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BC0D0" w14:textId="77777777" w:rsidR="009C2F25" w:rsidRPr="009C2F25" w:rsidRDefault="00000000" w:rsidP="009C2F25">
      <w:pPr>
        <w:pStyle w:val="Titre"/>
        <w:spacing w:after="0" w:line="240" w:lineRule="auto"/>
        <w:jc w:val="right"/>
        <w:rPr>
          <w:rFonts w:ascii="Luciole" w:hAnsi="Luciole"/>
          <w:b/>
          <w:bCs/>
          <w:color w:val="717171"/>
          <w:sz w:val="32"/>
          <w:szCs w:val="32"/>
          <w:lang w:val="fr-FR" w:eastAsia="en-US"/>
        </w:rPr>
      </w:pPr>
      <w:r w:rsidRPr="009C2F25">
        <w:rPr>
          <w:rFonts w:ascii="Luciole" w:hAnsi="Luciole"/>
          <w:b/>
          <w:bCs/>
          <w:noProof/>
          <w:color w:val="717171"/>
          <w:sz w:val="32"/>
          <w:szCs w:val="32"/>
          <w:lang w:val="fr-FR" w:eastAsia="en-US"/>
        </w:rPr>
        <w:drawing>
          <wp:anchor distT="0" distB="0" distL="114300" distR="114300" simplePos="0" relativeHeight="251659264" behindDoc="0" locked="0" layoutInCell="1" allowOverlap="1" wp14:anchorId="6AD79032" wp14:editId="658FB2A9">
            <wp:simplePos x="0" y="0"/>
            <wp:positionH relativeFrom="column">
              <wp:posOffset>-8255</wp:posOffset>
            </wp:positionH>
            <wp:positionV relativeFrom="paragraph">
              <wp:posOffset>7620</wp:posOffset>
            </wp:positionV>
            <wp:extent cx="1619250" cy="1272540"/>
            <wp:effectExtent l="0" t="0" r="0" b="3810"/>
            <wp:wrapSquare wrapText="bothSides"/>
            <wp:docPr id="196507322" name="Image 1" descr="logo de L'Alliance pour la l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07322" name="Image 1" descr="logo de L'Alliance pour la le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1272540"/>
                    </a:xfrm>
                    <a:prstGeom prst="rect">
                      <a:avLst/>
                    </a:prstGeom>
                    <a:noFill/>
                  </pic:spPr>
                </pic:pic>
              </a:graphicData>
            </a:graphic>
            <wp14:sizeRelH relativeFrom="margin">
              <wp14:pctWidth>0</wp14:pctWidth>
            </wp14:sizeRelH>
            <wp14:sizeRelV relativeFrom="margin">
              <wp14:pctHeight>0</wp14:pctHeight>
            </wp14:sizeRelV>
          </wp:anchor>
        </w:drawing>
      </w:r>
      <w:r w:rsidRPr="009C2F25">
        <w:rPr>
          <w:rFonts w:ascii="Luciole" w:hAnsi="Luciole"/>
          <w:b/>
          <w:bCs/>
          <w:color w:val="717171"/>
          <w:sz w:val="32"/>
          <w:szCs w:val="32"/>
          <w:lang w:val="fr-FR" w:eastAsia="en-US"/>
        </w:rPr>
        <w:t>Synthèse des conclusions</w:t>
      </w:r>
      <w:r w:rsidR="009C2F25" w:rsidRPr="009C2F25">
        <w:rPr>
          <w:rFonts w:ascii="Luciole" w:hAnsi="Luciole"/>
          <w:b/>
          <w:bCs/>
          <w:color w:val="717171"/>
          <w:sz w:val="32"/>
          <w:szCs w:val="32"/>
          <w:lang w:val="fr-FR" w:eastAsia="en-US"/>
        </w:rPr>
        <w:t xml:space="preserve"> </w:t>
      </w:r>
    </w:p>
    <w:p w14:paraId="6040BA29" w14:textId="1527C0BD" w:rsidR="009C2F25" w:rsidRPr="009C2F25" w:rsidRDefault="00000000" w:rsidP="009C2F25">
      <w:pPr>
        <w:pStyle w:val="Titre"/>
        <w:spacing w:after="0" w:line="240" w:lineRule="auto"/>
        <w:jc w:val="right"/>
        <w:rPr>
          <w:rFonts w:ascii="Luciole" w:hAnsi="Luciole"/>
          <w:b/>
          <w:bCs/>
          <w:color w:val="717171"/>
          <w:sz w:val="32"/>
          <w:szCs w:val="32"/>
          <w:lang w:val="fr-FR" w:eastAsia="en-US"/>
        </w:rPr>
      </w:pPr>
      <w:r w:rsidRPr="009C2F25">
        <w:rPr>
          <w:rFonts w:ascii="Luciole" w:hAnsi="Luciole"/>
          <w:b/>
          <w:bCs/>
          <w:color w:val="717171"/>
          <w:sz w:val="32"/>
          <w:szCs w:val="32"/>
          <w:lang w:val="fr-FR" w:eastAsia="en-US"/>
        </w:rPr>
        <w:t>des</w:t>
      </w:r>
      <w:r w:rsidR="009C2F25" w:rsidRPr="009C2F25">
        <w:rPr>
          <w:rFonts w:ascii="Luciole" w:hAnsi="Luciole"/>
          <w:b/>
          <w:bCs/>
          <w:color w:val="717171"/>
          <w:sz w:val="32"/>
          <w:szCs w:val="32"/>
          <w:lang w:val="fr-FR" w:eastAsia="en-US"/>
        </w:rPr>
        <w:t xml:space="preserve"> </w:t>
      </w:r>
      <w:r w:rsidRPr="009C2F25">
        <w:rPr>
          <w:rFonts w:ascii="Luciole" w:hAnsi="Luciole"/>
          <w:b/>
          <w:bCs/>
          <w:color w:val="717171"/>
          <w:sz w:val="32"/>
          <w:szCs w:val="32"/>
          <w:lang w:val="fr-FR" w:eastAsia="en-US"/>
        </w:rPr>
        <w:t>ateliers régionaux</w:t>
      </w:r>
      <w:r w:rsidR="009C2F25" w:rsidRPr="009C2F25">
        <w:rPr>
          <w:rFonts w:ascii="Luciole" w:hAnsi="Luciole"/>
          <w:b/>
          <w:bCs/>
          <w:color w:val="717171"/>
          <w:sz w:val="32"/>
          <w:szCs w:val="32"/>
          <w:lang w:val="fr-FR" w:eastAsia="en-US"/>
        </w:rPr>
        <w:t xml:space="preserve"> 2024</w:t>
      </w:r>
    </w:p>
    <w:p w14:paraId="2E32A57D" w14:textId="77777777" w:rsidR="009C2F25" w:rsidRPr="009C2F25" w:rsidRDefault="009C2F25" w:rsidP="009C2F25">
      <w:pPr>
        <w:pStyle w:val="Titre"/>
        <w:spacing w:after="0" w:line="240" w:lineRule="auto"/>
        <w:jc w:val="right"/>
        <w:rPr>
          <w:rFonts w:ascii="Luciole" w:hAnsi="Luciole"/>
          <w:b/>
          <w:bCs/>
          <w:color w:val="717171"/>
          <w:sz w:val="32"/>
          <w:szCs w:val="32"/>
          <w:lang w:val="fr-FR" w:eastAsia="en-US"/>
        </w:rPr>
      </w:pPr>
      <w:r w:rsidRPr="009C2F25">
        <w:rPr>
          <w:rFonts w:ascii="Luciole" w:hAnsi="Luciole"/>
          <w:b/>
          <w:bCs/>
          <w:color w:val="717171"/>
          <w:sz w:val="32"/>
          <w:szCs w:val="32"/>
          <w:lang w:val="fr-FR" w:eastAsia="en-US"/>
        </w:rPr>
        <w:t>Fresque de L’Alliance pour la lecture</w:t>
      </w:r>
    </w:p>
    <w:p w14:paraId="68038A25" w14:textId="55610D86" w:rsidR="009C2F25" w:rsidRPr="009C2F25" w:rsidRDefault="009C2F25" w:rsidP="009C2F25">
      <w:pPr>
        <w:pStyle w:val="Titre"/>
        <w:spacing w:after="0" w:line="240" w:lineRule="auto"/>
        <w:jc w:val="right"/>
        <w:rPr>
          <w:rFonts w:ascii="Luciole" w:hAnsi="Luciole"/>
          <w:b/>
          <w:bCs/>
          <w:color w:val="717171"/>
          <w:sz w:val="32"/>
          <w:szCs w:val="32"/>
          <w:lang w:val="fr-FR" w:eastAsia="en-US"/>
        </w:rPr>
      </w:pPr>
      <w:r w:rsidRPr="009C2F25">
        <w:rPr>
          <w:rFonts w:ascii="Luciole" w:hAnsi="Luciole"/>
          <w:b/>
          <w:bCs/>
          <w:color w:val="717171"/>
          <w:sz w:val="32"/>
          <w:szCs w:val="32"/>
          <w:lang w:val="fr-FR" w:eastAsia="en-US"/>
        </w:rPr>
        <w:t>Grande pauvreté</w:t>
      </w:r>
      <w:r w:rsidRPr="009C2F25">
        <w:rPr>
          <w:rFonts w:ascii="Luciole" w:hAnsi="Luciole"/>
          <w:b/>
          <w:bCs/>
          <w:color w:val="717171"/>
          <w:sz w:val="32"/>
          <w:szCs w:val="32"/>
          <w:lang w:val="fr-FR" w:eastAsia="en-US"/>
        </w:rPr>
        <w:br/>
      </w:r>
    </w:p>
    <w:p w14:paraId="00000002" w14:textId="47EE7550" w:rsidR="00C92A0A" w:rsidRDefault="001551DB" w:rsidP="009C2F25">
      <w:pPr>
        <w:spacing w:line="240" w:lineRule="auto"/>
        <w:jc w:val="both"/>
        <w:rPr>
          <w:rFonts w:ascii="Luciole" w:eastAsia="Times New Roman" w:hAnsi="Luciole" w:cs="Times New Roman"/>
          <w:color w:val="222222"/>
          <w:sz w:val="24"/>
          <w:szCs w:val="24"/>
          <w:lang w:val="fr-FR"/>
        </w:rPr>
      </w:pPr>
      <w:r w:rsidRPr="001551DB">
        <w:rPr>
          <w:rFonts w:ascii="Luciole" w:eastAsia="Times New Roman" w:hAnsi="Luciole" w:cs="Times New Roman"/>
          <w:color w:val="222222"/>
          <w:sz w:val="24"/>
          <w:szCs w:val="24"/>
          <w:lang w:val="fr-FR"/>
        </w:rPr>
        <w:t xml:space="preserve">Synthèse rédigée par Sophie </w:t>
      </w:r>
      <w:proofErr w:type="spellStart"/>
      <w:r w:rsidRPr="001551DB">
        <w:rPr>
          <w:rFonts w:ascii="Luciole" w:eastAsia="Times New Roman" w:hAnsi="Luciole" w:cs="Times New Roman"/>
          <w:color w:val="222222"/>
          <w:sz w:val="24"/>
          <w:szCs w:val="24"/>
          <w:lang w:val="fr-FR"/>
        </w:rPr>
        <w:t>Castelneau</w:t>
      </w:r>
      <w:proofErr w:type="spellEnd"/>
      <w:r w:rsidRPr="001551DB">
        <w:rPr>
          <w:rFonts w:ascii="Luciole" w:eastAsia="Times New Roman" w:hAnsi="Luciole" w:cs="Times New Roman"/>
          <w:color w:val="222222"/>
          <w:sz w:val="24"/>
          <w:szCs w:val="24"/>
          <w:lang w:val="fr-FR"/>
        </w:rPr>
        <w:t xml:space="preserve"> (Salon du livre et de la presse jeunesse) et Catherine </w:t>
      </w:r>
      <w:proofErr w:type="spellStart"/>
      <w:r w:rsidRPr="001551DB">
        <w:rPr>
          <w:rFonts w:ascii="Luciole" w:eastAsia="Times New Roman" w:hAnsi="Luciole" w:cs="Times New Roman"/>
          <w:color w:val="222222"/>
          <w:sz w:val="24"/>
          <w:szCs w:val="24"/>
          <w:lang w:val="fr-FR"/>
        </w:rPr>
        <w:t>Duray</w:t>
      </w:r>
      <w:proofErr w:type="spellEnd"/>
      <w:r w:rsidRPr="001551DB">
        <w:rPr>
          <w:rFonts w:ascii="Luciole" w:eastAsia="Times New Roman" w:hAnsi="Luciole" w:cs="Times New Roman"/>
          <w:color w:val="222222"/>
          <w:sz w:val="24"/>
          <w:szCs w:val="24"/>
          <w:lang w:val="fr-FR"/>
        </w:rPr>
        <w:t xml:space="preserve"> (Réseau des </w:t>
      </w:r>
      <w:proofErr w:type="spellStart"/>
      <w:r w:rsidRPr="001551DB">
        <w:rPr>
          <w:rFonts w:ascii="Luciole" w:eastAsia="Times New Roman" w:hAnsi="Luciole" w:cs="Times New Roman"/>
          <w:color w:val="222222"/>
          <w:sz w:val="24"/>
          <w:szCs w:val="24"/>
          <w:lang w:val="fr-FR"/>
        </w:rPr>
        <w:t>Créfad</w:t>
      </w:r>
      <w:proofErr w:type="spellEnd"/>
      <w:r w:rsidRPr="001551DB">
        <w:rPr>
          <w:rFonts w:ascii="Luciole" w:eastAsia="Times New Roman" w:hAnsi="Luciole" w:cs="Times New Roman"/>
          <w:color w:val="222222"/>
          <w:sz w:val="24"/>
          <w:szCs w:val="24"/>
          <w:lang w:val="fr-FR"/>
        </w:rPr>
        <w:t>) et présentée par Pascaline Mangin (Salon du livre et de la presse jeunesse) aux 2</w:t>
      </w:r>
      <w:r w:rsidRPr="001551DB">
        <w:rPr>
          <w:rFonts w:ascii="Luciole" w:eastAsia="Times New Roman" w:hAnsi="Luciole" w:cs="Times New Roman"/>
          <w:color w:val="222222"/>
          <w:sz w:val="24"/>
          <w:szCs w:val="24"/>
          <w:vertAlign w:val="superscript"/>
          <w:lang w:val="fr-FR"/>
        </w:rPr>
        <w:t>es</w:t>
      </w:r>
      <w:r w:rsidRPr="001551DB">
        <w:rPr>
          <w:rFonts w:ascii="Luciole" w:eastAsia="Times New Roman" w:hAnsi="Luciole" w:cs="Times New Roman"/>
          <w:color w:val="222222"/>
          <w:sz w:val="24"/>
          <w:szCs w:val="24"/>
          <w:lang w:val="fr-FR"/>
        </w:rPr>
        <w:t xml:space="preserve"> Rencontres nationales pour le développement de la lecture le 26 mars 2024.</w:t>
      </w:r>
    </w:p>
    <w:p w14:paraId="7277A2E6" w14:textId="77777777" w:rsidR="001551DB" w:rsidRPr="009C2F25" w:rsidRDefault="001551DB" w:rsidP="009C2F25">
      <w:pPr>
        <w:spacing w:line="240" w:lineRule="auto"/>
        <w:jc w:val="both"/>
        <w:rPr>
          <w:rFonts w:ascii="Luciole" w:hAnsi="Luciole"/>
          <w:b/>
          <w:sz w:val="28"/>
          <w:szCs w:val="28"/>
        </w:rPr>
      </w:pPr>
    </w:p>
    <w:p w14:paraId="00000005" w14:textId="77777777" w:rsidR="00C92A0A" w:rsidRPr="009C2F25" w:rsidRDefault="00000000" w:rsidP="009C2F25">
      <w:pPr>
        <w:spacing w:line="240" w:lineRule="auto"/>
        <w:jc w:val="both"/>
        <w:rPr>
          <w:rFonts w:ascii="Luciole" w:hAnsi="Luciole"/>
          <w:sz w:val="24"/>
          <w:szCs w:val="24"/>
        </w:rPr>
      </w:pPr>
      <w:r w:rsidRPr="009C2F25">
        <w:rPr>
          <w:rFonts w:ascii="Luciole" w:hAnsi="Luciole"/>
          <w:sz w:val="24"/>
          <w:szCs w:val="24"/>
        </w:rPr>
        <w:t>Ces conclusions s'appuient sur les travaux menés en ateliers à Vienne, Boulogne-sur-Mer, Toulouse et enfin Montreuil.</w:t>
      </w:r>
    </w:p>
    <w:p w14:paraId="00000006" w14:textId="77777777" w:rsidR="00C92A0A" w:rsidRPr="009C2F25" w:rsidRDefault="00000000" w:rsidP="009C2F25">
      <w:pPr>
        <w:spacing w:line="240" w:lineRule="auto"/>
        <w:jc w:val="both"/>
        <w:rPr>
          <w:rFonts w:ascii="Luciole" w:hAnsi="Luciole"/>
          <w:sz w:val="24"/>
          <w:szCs w:val="24"/>
        </w:rPr>
      </w:pPr>
      <w:r w:rsidRPr="009C2F25">
        <w:rPr>
          <w:rFonts w:ascii="Luciole" w:hAnsi="Luciole"/>
          <w:sz w:val="24"/>
          <w:szCs w:val="24"/>
        </w:rPr>
        <w:t>De nombreuses réflexions ont émergé à l’occasion de ces rencontres et l’on s’attachera ici avec cette synthèse à en tirer les principales idées, notamment celles qui d’une région à l’autre ont pu se rejoindre.</w:t>
      </w:r>
    </w:p>
    <w:p w14:paraId="00000007" w14:textId="77777777" w:rsidR="00C92A0A" w:rsidRPr="009C2F25" w:rsidRDefault="00C92A0A" w:rsidP="009C2F25">
      <w:pPr>
        <w:spacing w:line="240" w:lineRule="auto"/>
        <w:jc w:val="both"/>
        <w:rPr>
          <w:rFonts w:ascii="Luciole" w:hAnsi="Luciole"/>
          <w:sz w:val="24"/>
          <w:szCs w:val="24"/>
        </w:rPr>
      </w:pPr>
    </w:p>
    <w:p w14:paraId="00000009" w14:textId="2E25348D" w:rsidR="00C92A0A" w:rsidRDefault="00000000" w:rsidP="009C2F25">
      <w:pPr>
        <w:pStyle w:val="Titre1"/>
        <w:spacing w:before="0" w:after="0" w:line="240" w:lineRule="auto"/>
        <w:rPr>
          <w:rFonts w:ascii="Luciole" w:hAnsi="Luciole"/>
          <w:b/>
          <w:bCs/>
          <w:color w:val="717171"/>
          <w:sz w:val="32"/>
          <w:szCs w:val="32"/>
          <w:lang w:val="fr-FR" w:eastAsia="en-US"/>
        </w:rPr>
      </w:pPr>
      <w:r w:rsidRPr="009C2F25">
        <w:rPr>
          <w:rFonts w:ascii="Luciole" w:hAnsi="Luciole"/>
          <w:b/>
          <w:bCs/>
          <w:color w:val="717171"/>
          <w:sz w:val="32"/>
          <w:szCs w:val="32"/>
          <w:lang w:val="fr-FR" w:eastAsia="en-US"/>
        </w:rPr>
        <w:t>Nos constatations</w:t>
      </w:r>
    </w:p>
    <w:p w14:paraId="32D7F82E" w14:textId="77777777" w:rsidR="002E25F3" w:rsidRPr="002E25F3" w:rsidRDefault="002E25F3" w:rsidP="002E25F3">
      <w:pPr>
        <w:rPr>
          <w:rFonts w:ascii="Luciole" w:hAnsi="Luciole"/>
          <w:sz w:val="12"/>
          <w:szCs w:val="12"/>
          <w:lang w:val="fr-FR" w:eastAsia="en-US"/>
        </w:rPr>
      </w:pPr>
    </w:p>
    <w:p w14:paraId="0000000B" w14:textId="46C59E7B" w:rsidR="00C92A0A" w:rsidRPr="002E25F3" w:rsidRDefault="00000000" w:rsidP="009C2F25">
      <w:pPr>
        <w:spacing w:line="240" w:lineRule="auto"/>
        <w:jc w:val="both"/>
        <w:rPr>
          <w:rFonts w:ascii="Luciole" w:hAnsi="Luciole"/>
          <w:sz w:val="24"/>
          <w:szCs w:val="24"/>
        </w:rPr>
      </w:pPr>
      <w:r w:rsidRPr="009C2F25">
        <w:rPr>
          <w:rFonts w:ascii="Luciole" w:hAnsi="Luciole"/>
          <w:sz w:val="24"/>
          <w:szCs w:val="24"/>
          <w:u w:val="single"/>
        </w:rPr>
        <w:t>Le débat terminologique</w:t>
      </w:r>
      <w:r w:rsidR="00CB6CC6">
        <w:rPr>
          <w:rFonts w:ascii="Calibri" w:hAnsi="Calibri" w:cs="Calibri"/>
          <w:sz w:val="24"/>
          <w:szCs w:val="24"/>
        </w:rPr>
        <w:t> </w:t>
      </w:r>
      <w:r w:rsidR="00CB6CC6">
        <w:rPr>
          <w:rFonts w:ascii="Luciole" w:hAnsi="Luciole"/>
          <w:sz w:val="24"/>
          <w:szCs w:val="24"/>
        </w:rPr>
        <w:t>:</w:t>
      </w:r>
    </w:p>
    <w:p w14:paraId="0000000C" w14:textId="723C18D2" w:rsidR="00C92A0A" w:rsidRPr="009C2F25" w:rsidRDefault="00000000" w:rsidP="009C2F25">
      <w:pPr>
        <w:spacing w:line="240" w:lineRule="auto"/>
        <w:jc w:val="both"/>
        <w:rPr>
          <w:rFonts w:ascii="Luciole" w:hAnsi="Luciole"/>
          <w:sz w:val="24"/>
          <w:szCs w:val="24"/>
        </w:rPr>
      </w:pPr>
      <w:r w:rsidRPr="009C2F25">
        <w:rPr>
          <w:rFonts w:ascii="Luciole" w:hAnsi="Luciole"/>
          <w:sz w:val="24"/>
          <w:szCs w:val="24"/>
        </w:rPr>
        <w:t xml:space="preserve">Le premier point porte sur la question de la terminologie, à </w:t>
      </w:r>
      <w:r w:rsidR="009C2F25">
        <w:rPr>
          <w:rFonts w:ascii="Luciole" w:hAnsi="Luciole"/>
          <w:sz w:val="24"/>
          <w:szCs w:val="24"/>
        </w:rPr>
        <w:t xml:space="preserve">savoir </w:t>
      </w:r>
      <w:r w:rsidRPr="009C2F25">
        <w:rPr>
          <w:rFonts w:ascii="Luciole" w:hAnsi="Luciole"/>
          <w:sz w:val="24"/>
          <w:szCs w:val="24"/>
        </w:rPr>
        <w:t>ce que l’on entend par “</w:t>
      </w:r>
      <w:r w:rsidR="00F86A35">
        <w:rPr>
          <w:rFonts w:ascii="Luciole" w:hAnsi="Luciole"/>
          <w:sz w:val="24"/>
          <w:szCs w:val="24"/>
        </w:rPr>
        <w:t>g</w:t>
      </w:r>
      <w:r w:rsidRPr="009C2F25">
        <w:rPr>
          <w:rFonts w:ascii="Luciole" w:hAnsi="Luciole"/>
          <w:sz w:val="24"/>
          <w:szCs w:val="24"/>
        </w:rPr>
        <w:t>rande pauvreté” car ce qui a pu apparaître, notamment selon que la parole venait des acteurs de la solidarité ou des métiers du livre, c’est que l’expression n’a pas le même sens dans le champ social que pour les professionnels de la Culture.</w:t>
      </w:r>
    </w:p>
    <w:p w14:paraId="0000000D" w14:textId="77777777" w:rsidR="00C92A0A" w:rsidRPr="009C2F25" w:rsidRDefault="00C92A0A" w:rsidP="009C2F25">
      <w:pPr>
        <w:spacing w:line="240" w:lineRule="auto"/>
        <w:jc w:val="both"/>
        <w:rPr>
          <w:rFonts w:ascii="Luciole" w:hAnsi="Luciole"/>
          <w:sz w:val="24"/>
          <w:szCs w:val="24"/>
          <w:highlight w:val="white"/>
        </w:rPr>
      </w:pPr>
    </w:p>
    <w:p w14:paraId="0000000E" w14:textId="7286E5A4" w:rsidR="00C92A0A" w:rsidRPr="009C2F25" w:rsidRDefault="00000000" w:rsidP="009C2F25">
      <w:pPr>
        <w:spacing w:line="240" w:lineRule="auto"/>
        <w:jc w:val="both"/>
        <w:rPr>
          <w:rFonts w:ascii="Luciole" w:hAnsi="Luciole"/>
          <w:i/>
          <w:sz w:val="24"/>
          <w:szCs w:val="24"/>
        </w:rPr>
      </w:pPr>
      <w:r w:rsidRPr="009C2F25">
        <w:rPr>
          <w:rFonts w:ascii="Luciole" w:hAnsi="Luciole"/>
          <w:sz w:val="24"/>
          <w:szCs w:val="24"/>
          <w:highlight w:val="white"/>
        </w:rPr>
        <w:t>On s’en tiendra donc à la prop</w:t>
      </w:r>
      <w:r w:rsidRPr="009C2F25">
        <w:rPr>
          <w:rFonts w:ascii="Luciole" w:hAnsi="Luciole"/>
          <w:sz w:val="24"/>
          <w:szCs w:val="24"/>
        </w:rPr>
        <w:t xml:space="preserve">osition du Conseil économique, social et environnemental, qui ajoute la notion de précarité, et sa définition de </w:t>
      </w:r>
      <w:r w:rsidRPr="009C2F25">
        <w:rPr>
          <w:rFonts w:ascii="Luciole" w:hAnsi="Luciole"/>
          <w:sz w:val="24"/>
          <w:szCs w:val="24"/>
          <w:u w:val="single"/>
        </w:rPr>
        <w:t>la grande pauvreté et précarité économique et sociale</w:t>
      </w:r>
      <w:r w:rsidR="00CB6CC6">
        <w:rPr>
          <w:rFonts w:ascii="Calibri" w:hAnsi="Calibri" w:cs="Calibri"/>
          <w:sz w:val="24"/>
          <w:szCs w:val="24"/>
        </w:rPr>
        <w:t> :</w:t>
      </w:r>
      <w:r w:rsidRPr="009C2F25">
        <w:rPr>
          <w:rFonts w:ascii="Luciole" w:hAnsi="Luciole"/>
          <w:sz w:val="24"/>
          <w:szCs w:val="24"/>
        </w:rPr>
        <w:t xml:space="preserve"> </w:t>
      </w:r>
      <w:r w:rsidRPr="009C2F25">
        <w:rPr>
          <w:rFonts w:ascii="Luciole" w:hAnsi="Luciole"/>
          <w:i/>
          <w:sz w:val="24"/>
          <w:szCs w:val="24"/>
        </w:rPr>
        <w:t xml:space="preserve">La précarité est l'absence d'une ou plusieurs des sécurités, notamment celle de l'emploi, permettant aux personnes et familles d'assumer leurs obligations professionnelles, familiales et sociales, et de jouir de leurs droits fondamentaux. L’insécurité qui en résulte </w:t>
      </w:r>
      <w:proofErr w:type="gramStart"/>
      <w:r w:rsidRPr="009C2F25">
        <w:rPr>
          <w:rFonts w:ascii="Luciole" w:hAnsi="Luciole"/>
          <w:i/>
          <w:sz w:val="24"/>
          <w:szCs w:val="24"/>
        </w:rPr>
        <w:t>peut être</w:t>
      </w:r>
      <w:proofErr w:type="gramEnd"/>
      <w:r w:rsidRPr="009C2F25">
        <w:rPr>
          <w:rFonts w:ascii="Luciole" w:hAnsi="Luciole"/>
          <w:i/>
          <w:sz w:val="24"/>
          <w:szCs w:val="24"/>
        </w:rPr>
        <w:t xml:space="preserve"> plus ou moins étendue et avoir des conséquences plus ou moins graves et définitives. Elle conduit à </w:t>
      </w:r>
      <w:r w:rsidRPr="009C2F25">
        <w:rPr>
          <w:rFonts w:ascii="Luciole" w:hAnsi="Luciole"/>
          <w:i/>
          <w:sz w:val="24"/>
          <w:szCs w:val="24"/>
        </w:rPr>
        <w:lastRenderedPageBreak/>
        <w:t>la grande pauvreté, quand elle affecte plusieurs domaines de l’existence, qu’elle devient persistante, qu’elle compromet les chances de réassumer ses responsabilités et de reconquérir ses droits par soi-même, dans un avenir prévisible.</w:t>
      </w:r>
    </w:p>
    <w:p w14:paraId="0000000F" w14:textId="77777777" w:rsidR="00C92A0A" w:rsidRPr="009C2F25" w:rsidRDefault="00C92A0A" w:rsidP="009C2F25">
      <w:pPr>
        <w:spacing w:line="240" w:lineRule="auto"/>
        <w:jc w:val="both"/>
        <w:rPr>
          <w:rFonts w:ascii="Luciole" w:hAnsi="Luciole"/>
          <w:sz w:val="24"/>
          <w:szCs w:val="24"/>
        </w:rPr>
      </w:pPr>
    </w:p>
    <w:p w14:paraId="00000010" w14:textId="77777777" w:rsidR="00C92A0A" w:rsidRPr="009C2F25" w:rsidRDefault="00000000" w:rsidP="009C2F25">
      <w:pPr>
        <w:spacing w:line="240" w:lineRule="auto"/>
        <w:jc w:val="both"/>
        <w:rPr>
          <w:rFonts w:ascii="Luciole" w:hAnsi="Luciole"/>
          <w:sz w:val="24"/>
          <w:szCs w:val="24"/>
        </w:rPr>
      </w:pPr>
      <w:r w:rsidRPr="009C2F25">
        <w:rPr>
          <w:rFonts w:ascii="Luciole" w:hAnsi="Luciole"/>
          <w:sz w:val="24"/>
          <w:szCs w:val="24"/>
        </w:rPr>
        <w:t>La définition de la grande pauvreté ne se limite donc pas à un critère économique. Elle est multifactorielle mais se caractérise par le non-accès aux droits fondamentaux, dont les droits culturels. Les situations individuelles et familiales sont poreuses. Il ne faut pas se cantonner à précarité/pauvreté car on doit considérer la globalité des choses.</w:t>
      </w:r>
    </w:p>
    <w:p w14:paraId="00000011" w14:textId="77777777" w:rsidR="00C92A0A" w:rsidRPr="009C2F25" w:rsidRDefault="00C92A0A" w:rsidP="009C2F25">
      <w:pPr>
        <w:spacing w:line="240" w:lineRule="auto"/>
        <w:jc w:val="both"/>
        <w:rPr>
          <w:rFonts w:ascii="Luciole" w:hAnsi="Luciole"/>
          <w:sz w:val="24"/>
          <w:szCs w:val="24"/>
        </w:rPr>
      </w:pPr>
    </w:p>
    <w:p w14:paraId="00000012" w14:textId="77777777" w:rsidR="00C92A0A" w:rsidRPr="009C2F25" w:rsidRDefault="00000000" w:rsidP="009C2F25">
      <w:pPr>
        <w:spacing w:line="240" w:lineRule="auto"/>
        <w:jc w:val="both"/>
        <w:rPr>
          <w:rFonts w:ascii="Luciole" w:hAnsi="Luciole"/>
          <w:sz w:val="24"/>
          <w:szCs w:val="24"/>
        </w:rPr>
      </w:pPr>
      <w:r w:rsidRPr="009C2F25">
        <w:rPr>
          <w:rFonts w:ascii="Luciole" w:hAnsi="Luciole"/>
          <w:sz w:val="24"/>
          <w:szCs w:val="24"/>
        </w:rPr>
        <w:t>Néanmoins, la mise en lien entre les différents champs professionnels réunis autour des tables d’ateliers a permis de révéler l’existence d’une multitude d’acteurs institutionnels agissant sur/pour ou avec les publics en situation de précarité, il faut savoir s’y retrouver et qui solliciter. L’interconnaissance des différents dispositifs est donc essentielle et cela passe par l’identification par tous des différents acronymes existants.</w:t>
      </w:r>
    </w:p>
    <w:p w14:paraId="00000013" w14:textId="77777777" w:rsidR="00C92A0A" w:rsidRDefault="00000000" w:rsidP="009C2F25">
      <w:pPr>
        <w:spacing w:line="240" w:lineRule="auto"/>
        <w:jc w:val="both"/>
        <w:rPr>
          <w:rFonts w:ascii="Luciole" w:hAnsi="Luciole"/>
          <w:sz w:val="24"/>
          <w:szCs w:val="24"/>
        </w:rPr>
      </w:pPr>
      <w:r w:rsidRPr="009C2F25">
        <w:rPr>
          <w:rFonts w:ascii="Luciole" w:hAnsi="Luciole"/>
          <w:sz w:val="24"/>
          <w:szCs w:val="24"/>
        </w:rPr>
        <w:t>Et d’un point de vue purement pratico-pratique par l’identification des acteurs sur un même territoire afin d’évaluer la possibilité de les faire interagir entre eux.</w:t>
      </w:r>
    </w:p>
    <w:p w14:paraId="7D9E36B3" w14:textId="77777777" w:rsidR="009C2F25" w:rsidRPr="009C2F25" w:rsidRDefault="009C2F25" w:rsidP="009C2F25">
      <w:pPr>
        <w:spacing w:line="240" w:lineRule="auto"/>
        <w:jc w:val="both"/>
        <w:rPr>
          <w:rFonts w:ascii="Luciole" w:hAnsi="Luciole"/>
          <w:sz w:val="24"/>
          <w:szCs w:val="24"/>
        </w:rPr>
      </w:pPr>
    </w:p>
    <w:p w14:paraId="00000015" w14:textId="594B87A9" w:rsidR="00C92A0A" w:rsidRPr="009C2F25" w:rsidRDefault="00000000" w:rsidP="009C2F25">
      <w:pPr>
        <w:spacing w:line="240" w:lineRule="auto"/>
        <w:jc w:val="both"/>
        <w:rPr>
          <w:rFonts w:ascii="Luciole" w:hAnsi="Luciole"/>
          <w:sz w:val="24"/>
          <w:szCs w:val="24"/>
        </w:rPr>
      </w:pPr>
      <w:r w:rsidRPr="009C2F25">
        <w:rPr>
          <w:rFonts w:ascii="Luciole" w:hAnsi="Luciole"/>
          <w:sz w:val="24"/>
          <w:szCs w:val="24"/>
          <w:u w:val="single"/>
        </w:rPr>
        <w:t>Un état des lieux</w:t>
      </w:r>
      <w:r w:rsidR="00CB6CC6">
        <w:rPr>
          <w:rFonts w:ascii="Calibri" w:hAnsi="Calibri" w:cs="Calibri"/>
          <w:sz w:val="24"/>
          <w:szCs w:val="24"/>
        </w:rPr>
        <w:t> </w:t>
      </w:r>
      <w:r w:rsidR="00CB6CC6">
        <w:rPr>
          <w:rFonts w:ascii="Luciole" w:hAnsi="Luciole"/>
          <w:sz w:val="24"/>
          <w:szCs w:val="24"/>
        </w:rPr>
        <w:t>:</w:t>
      </w:r>
    </w:p>
    <w:p w14:paraId="00000016" w14:textId="7FCBA60B" w:rsidR="00C92A0A" w:rsidRPr="009C2F25" w:rsidRDefault="00000000" w:rsidP="009C2F25">
      <w:pPr>
        <w:spacing w:line="240" w:lineRule="auto"/>
        <w:jc w:val="both"/>
        <w:rPr>
          <w:rFonts w:ascii="Luciole" w:hAnsi="Luciole"/>
          <w:sz w:val="24"/>
          <w:szCs w:val="24"/>
        </w:rPr>
      </w:pPr>
      <w:r w:rsidRPr="009C2F25">
        <w:rPr>
          <w:rFonts w:ascii="Luciole" w:hAnsi="Luciole"/>
          <w:sz w:val="24"/>
          <w:szCs w:val="24"/>
        </w:rPr>
        <w:t xml:space="preserve">Forts de ce constat, s’est ensuite posée la question des personnes concernées par la grande pauvreté et de la façon dont </w:t>
      </w:r>
      <w:r w:rsidR="00FF34EB">
        <w:rPr>
          <w:rFonts w:ascii="Luciole" w:hAnsi="Luciole"/>
          <w:sz w:val="24"/>
          <w:szCs w:val="24"/>
        </w:rPr>
        <w:t>elles</w:t>
      </w:r>
      <w:r w:rsidRPr="009C2F25">
        <w:rPr>
          <w:rFonts w:ascii="Luciole" w:hAnsi="Luciole"/>
          <w:sz w:val="24"/>
          <w:szCs w:val="24"/>
        </w:rPr>
        <w:t xml:space="preserve"> sont perçu</w:t>
      </w:r>
      <w:r w:rsidR="00FF34EB">
        <w:rPr>
          <w:rFonts w:ascii="Luciole" w:hAnsi="Luciole"/>
          <w:sz w:val="24"/>
          <w:szCs w:val="24"/>
        </w:rPr>
        <w:t>e</w:t>
      </w:r>
      <w:r w:rsidRPr="009C2F25">
        <w:rPr>
          <w:rFonts w:ascii="Luciole" w:hAnsi="Luciole"/>
          <w:sz w:val="24"/>
          <w:szCs w:val="24"/>
        </w:rPr>
        <w:t>s ou se sentent perçu</w:t>
      </w:r>
      <w:r w:rsidR="00FF34EB">
        <w:rPr>
          <w:rFonts w:ascii="Luciole" w:hAnsi="Luciole"/>
          <w:sz w:val="24"/>
          <w:szCs w:val="24"/>
        </w:rPr>
        <w:t>e</w:t>
      </w:r>
      <w:r w:rsidRPr="009C2F25">
        <w:rPr>
          <w:rFonts w:ascii="Luciole" w:hAnsi="Luciole"/>
          <w:sz w:val="24"/>
          <w:szCs w:val="24"/>
        </w:rPr>
        <w:t>s dans les lieux d’accès à la lecture. Une difficulté de positionnement qui peut apparaître dès l’école et qui s’étend à l’échelle de la bibliothèque.</w:t>
      </w:r>
    </w:p>
    <w:p w14:paraId="00000017" w14:textId="77777777" w:rsidR="00C92A0A" w:rsidRPr="009C2F25" w:rsidRDefault="00C92A0A" w:rsidP="009C2F25">
      <w:pPr>
        <w:spacing w:line="240" w:lineRule="auto"/>
        <w:jc w:val="both"/>
        <w:rPr>
          <w:rFonts w:ascii="Luciole" w:hAnsi="Luciole"/>
          <w:sz w:val="24"/>
          <w:szCs w:val="24"/>
        </w:rPr>
      </w:pPr>
    </w:p>
    <w:p w14:paraId="00000018" w14:textId="01C3A6CE" w:rsidR="00C92A0A" w:rsidRPr="009C2F25" w:rsidRDefault="00000000" w:rsidP="009C2F25">
      <w:pPr>
        <w:spacing w:line="240" w:lineRule="auto"/>
        <w:jc w:val="both"/>
        <w:rPr>
          <w:rFonts w:ascii="Luciole" w:hAnsi="Luciole"/>
          <w:sz w:val="24"/>
          <w:szCs w:val="24"/>
        </w:rPr>
      </w:pPr>
      <w:r w:rsidRPr="009C2F25">
        <w:rPr>
          <w:rFonts w:ascii="Luciole" w:hAnsi="Luciole"/>
          <w:sz w:val="24"/>
          <w:szCs w:val="24"/>
        </w:rPr>
        <w:t>La bibliothèque a largement été citée dans les ateliers, et notamment pour ce qu’elle peut représenter en terme</w:t>
      </w:r>
      <w:r w:rsidR="00CB6CC6">
        <w:rPr>
          <w:rFonts w:ascii="Luciole" w:hAnsi="Luciole"/>
          <w:sz w:val="24"/>
          <w:szCs w:val="24"/>
        </w:rPr>
        <w:t>s</w:t>
      </w:r>
      <w:r w:rsidRPr="009C2F25">
        <w:rPr>
          <w:rFonts w:ascii="Luciole" w:hAnsi="Luciole"/>
          <w:sz w:val="24"/>
          <w:szCs w:val="24"/>
        </w:rPr>
        <w:t xml:space="preserve"> d’accueil des populations les plus précaires, un accueil qui dépasse le simple accès au livre puisque c’est l’endroit où on peut aussi venir s’abriter, recharger son téléphone, avoir un point de connexion Internet, effectuer l'ensemble des démarches qui aujourd’hui passent par le numérique. Et plus prosaïquement un lieu où des sanitaires sont mis à disposition et où trouver des boissons chaudes.</w:t>
      </w:r>
    </w:p>
    <w:p w14:paraId="00000019" w14:textId="77777777" w:rsidR="00C92A0A" w:rsidRPr="009C2F25" w:rsidRDefault="00C92A0A" w:rsidP="009C2F25">
      <w:pPr>
        <w:spacing w:line="240" w:lineRule="auto"/>
        <w:jc w:val="both"/>
        <w:rPr>
          <w:rFonts w:ascii="Luciole" w:hAnsi="Luciole"/>
          <w:sz w:val="24"/>
          <w:szCs w:val="24"/>
        </w:rPr>
      </w:pPr>
    </w:p>
    <w:p w14:paraId="0000001A" w14:textId="3CA82FCD" w:rsidR="00C92A0A" w:rsidRPr="009C2F25" w:rsidRDefault="00000000" w:rsidP="009C2F25">
      <w:pPr>
        <w:spacing w:line="240" w:lineRule="auto"/>
        <w:jc w:val="both"/>
        <w:rPr>
          <w:rFonts w:ascii="Luciole" w:hAnsi="Luciole"/>
          <w:sz w:val="24"/>
          <w:szCs w:val="24"/>
        </w:rPr>
      </w:pPr>
      <w:r w:rsidRPr="009C2F25">
        <w:rPr>
          <w:rFonts w:ascii="Luciole" w:hAnsi="Luciole"/>
          <w:sz w:val="24"/>
          <w:szCs w:val="24"/>
        </w:rPr>
        <w:lastRenderedPageBreak/>
        <w:t>Malgré tout, la perception même de ces lieux peut être un facteur d’exclusion qui amène à la question de la violence institutionnelle</w:t>
      </w:r>
      <w:r w:rsidR="00CB6CC6">
        <w:rPr>
          <w:rFonts w:ascii="Calibri" w:hAnsi="Calibri" w:cs="Calibri"/>
          <w:sz w:val="24"/>
          <w:szCs w:val="24"/>
        </w:rPr>
        <w:t> </w:t>
      </w:r>
      <w:r w:rsidR="00CB6CC6">
        <w:rPr>
          <w:rFonts w:ascii="Luciole" w:hAnsi="Luciole"/>
          <w:sz w:val="24"/>
          <w:szCs w:val="24"/>
        </w:rPr>
        <w:t>:</w:t>
      </w:r>
      <w:r w:rsidRPr="009C2F25">
        <w:rPr>
          <w:rFonts w:ascii="Luciole" w:hAnsi="Luciole"/>
          <w:sz w:val="24"/>
          <w:szCs w:val="24"/>
        </w:rPr>
        <w:t xml:space="preserve"> ne pas pouvoir s’identifier à une institution conduit à l’exclusion. Il n’est pas non plus évident que les publics cohabitent dans les structures culturelles, entre les habitués du lieu et les personnes en situation de précarité, qui n’ont pas les mêmes pratiques.</w:t>
      </w:r>
    </w:p>
    <w:p w14:paraId="0000001B" w14:textId="77777777" w:rsidR="00C92A0A" w:rsidRPr="009C2F25" w:rsidRDefault="00C92A0A" w:rsidP="009C2F25">
      <w:pPr>
        <w:spacing w:line="240" w:lineRule="auto"/>
        <w:jc w:val="both"/>
        <w:rPr>
          <w:rFonts w:ascii="Luciole" w:hAnsi="Luciole"/>
          <w:sz w:val="24"/>
          <w:szCs w:val="24"/>
        </w:rPr>
      </w:pPr>
    </w:p>
    <w:p w14:paraId="0000001C" w14:textId="462A6D2C" w:rsidR="00C92A0A" w:rsidRPr="009C2F25" w:rsidRDefault="00000000" w:rsidP="009C2F25">
      <w:pPr>
        <w:spacing w:line="240" w:lineRule="auto"/>
        <w:jc w:val="both"/>
        <w:rPr>
          <w:rFonts w:ascii="Luciole" w:hAnsi="Luciole"/>
          <w:sz w:val="24"/>
          <w:szCs w:val="24"/>
        </w:rPr>
      </w:pPr>
      <w:r w:rsidRPr="009C2F25">
        <w:rPr>
          <w:rFonts w:ascii="Luciole" w:hAnsi="Luciole"/>
          <w:sz w:val="24"/>
          <w:szCs w:val="24"/>
        </w:rPr>
        <w:t>Un constat d’autant plus am</w:t>
      </w:r>
      <w:r w:rsidR="00FF34EB">
        <w:rPr>
          <w:rFonts w:ascii="Luciole" w:hAnsi="Luciole"/>
          <w:sz w:val="24"/>
          <w:szCs w:val="24"/>
        </w:rPr>
        <w:t>er</w:t>
      </w:r>
      <w:r w:rsidRPr="009C2F25">
        <w:rPr>
          <w:rFonts w:ascii="Luciole" w:hAnsi="Luciole"/>
          <w:sz w:val="24"/>
          <w:szCs w:val="24"/>
        </w:rPr>
        <w:t xml:space="preserve"> que, si on s’en tient à la question des bibliothèques dont la vocation est d’être un service public, accessible à tous, force est de constater que l’inclusivité qui y est promue est régulièrement remise en question dès qu’une crise arrive comme les récentes émeutes urbaines ont pu le prouver avec l’incendie des bibliothèques. Ces lieux d’accès </w:t>
      </w:r>
      <w:r w:rsidR="00FF34EB">
        <w:rPr>
          <w:rFonts w:ascii="Luciole" w:hAnsi="Luciole"/>
          <w:sz w:val="24"/>
          <w:szCs w:val="24"/>
        </w:rPr>
        <w:t xml:space="preserve">à </w:t>
      </w:r>
      <w:r w:rsidRPr="009C2F25">
        <w:rPr>
          <w:rFonts w:ascii="Luciole" w:hAnsi="Luciole"/>
          <w:sz w:val="24"/>
          <w:szCs w:val="24"/>
        </w:rPr>
        <w:t xml:space="preserve">la </w:t>
      </w:r>
      <w:r w:rsidR="00FF34EB">
        <w:rPr>
          <w:rFonts w:ascii="Luciole" w:hAnsi="Luciole"/>
          <w:sz w:val="24"/>
          <w:szCs w:val="24"/>
        </w:rPr>
        <w:t>c</w:t>
      </w:r>
      <w:r w:rsidRPr="009C2F25">
        <w:rPr>
          <w:rFonts w:ascii="Luciole" w:hAnsi="Luciole"/>
          <w:sz w:val="24"/>
          <w:szCs w:val="24"/>
        </w:rPr>
        <w:t xml:space="preserve">ulture pour tous, </w:t>
      </w:r>
      <w:r w:rsidR="00FF34EB" w:rsidRPr="00FF34EB">
        <w:rPr>
          <w:rFonts w:ascii="Luciole" w:hAnsi="Luciole"/>
          <w:sz w:val="24"/>
          <w:szCs w:val="24"/>
        </w:rPr>
        <w:t xml:space="preserve">de Malraux à la </w:t>
      </w:r>
      <w:r w:rsidR="00FF34EB">
        <w:rPr>
          <w:rFonts w:ascii="Luciole" w:hAnsi="Luciole"/>
          <w:sz w:val="24"/>
          <w:szCs w:val="24"/>
        </w:rPr>
        <w:t>l</w:t>
      </w:r>
      <w:r w:rsidR="00FF34EB" w:rsidRPr="00FF34EB">
        <w:rPr>
          <w:rFonts w:ascii="Luciole" w:hAnsi="Luciole"/>
          <w:sz w:val="24"/>
          <w:szCs w:val="24"/>
        </w:rPr>
        <w:t xml:space="preserve">oi Robert </w:t>
      </w:r>
      <w:r w:rsidR="00FF34EB">
        <w:rPr>
          <w:rFonts w:ascii="Luciole" w:hAnsi="Luciole"/>
          <w:sz w:val="24"/>
          <w:szCs w:val="24"/>
        </w:rPr>
        <w:t xml:space="preserve">de </w:t>
      </w:r>
      <w:r w:rsidR="00FF34EB" w:rsidRPr="00FF34EB">
        <w:rPr>
          <w:rFonts w:ascii="Luciole" w:hAnsi="Luciole"/>
          <w:sz w:val="24"/>
          <w:szCs w:val="24"/>
        </w:rPr>
        <w:t>2021</w:t>
      </w:r>
      <w:r w:rsidRPr="009C2F25">
        <w:rPr>
          <w:rFonts w:ascii="Luciole" w:hAnsi="Luciole"/>
          <w:sz w:val="24"/>
          <w:szCs w:val="24"/>
        </w:rPr>
        <w:t xml:space="preserve">, sont malheureusement ceux qui, dans le paysage immédiat des personnes qui se considèrent comme précaires et oubliées des politiques publiques, peuvent être les premiers identifiés comme excluant. </w:t>
      </w:r>
    </w:p>
    <w:p w14:paraId="0000001D" w14:textId="05FACE29" w:rsidR="00C92A0A" w:rsidRPr="009C2F25" w:rsidRDefault="00000000" w:rsidP="009C2F25">
      <w:pPr>
        <w:spacing w:line="240" w:lineRule="auto"/>
        <w:jc w:val="both"/>
        <w:rPr>
          <w:rFonts w:ascii="Luciole" w:hAnsi="Luciole"/>
          <w:sz w:val="24"/>
          <w:szCs w:val="24"/>
        </w:rPr>
      </w:pPr>
      <w:r w:rsidRPr="009C2F25">
        <w:rPr>
          <w:rFonts w:ascii="Luciole" w:hAnsi="Luciole"/>
          <w:sz w:val="24"/>
          <w:szCs w:val="24"/>
        </w:rPr>
        <w:t>Plus globalement, le livre est encore trop considéré par les médiateurs, animateurs ou professionnels du livre comme une fin en soi et non comme un levier de relations, de partage, d’ouverture. Il s’agit aussi de penser davantage en terme</w:t>
      </w:r>
      <w:r w:rsidR="00C32E5C">
        <w:rPr>
          <w:rFonts w:ascii="Luciole" w:hAnsi="Luciole"/>
          <w:sz w:val="24"/>
          <w:szCs w:val="24"/>
        </w:rPr>
        <w:t>s</w:t>
      </w:r>
      <w:r w:rsidRPr="009C2F25">
        <w:rPr>
          <w:rFonts w:ascii="Luciole" w:hAnsi="Luciole"/>
          <w:sz w:val="24"/>
          <w:szCs w:val="24"/>
        </w:rPr>
        <w:t xml:space="preserve"> d’action</w:t>
      </w:r>
      <w:r w:rsidR="00C32E5C">
        <w:rPr>
          <w:rFonts w:ascii="Calibri" w:hAnsi="Calibri" w:cs="Calibri"/>
          <w:sz w:val="24"/>
          <w:szCs w:val="24"/>
        </w:rPr>
        <w:t> </w:t>
      </w:r>
      <w:r w:rsidR="00C32E5C">
        <w:rPr>
          <w:rFonts w:ascii="Luciole" w:hAnsi="Luciole"/>
          <w:sz w:val="24"/>
          <w:szCs w:val="24"/>
        </w:rPr>
        <w:t>:</w:t>
      </w:r>
      <w:r w:rsidRPr="009C2F25">
        <w:rPr>
          <w:rFonts w:ascii="Luciole" w:hAnsi="Luciole"/>
          <w:sz w:val="24"/>
          <w:szCs w:val="24"/>
        </w:rPr>
        <w:t xml:space="preserve"> un “faire venir”, plutôt qu’un “aller vers”, dit autrement rencontrer avant de proposer. Et enfin, la question de la mixité sociale, concrète, réelle se pose</w:t>
      </w:r>
      <w:r w:rsidR="00CB6CC6">
        <w:rPr>
          <w:rFonts w:ascii="Calibri" w:hAnsi="Calibri" w:cs="Calibri"/>
          <w:sz w:val="24"/>
          <w:szCs w:val="24"/>
        </w:rPr>
        <w:t> </w:t>
      </w:r>
      <w:r w:rsidR="00CB6CC6">
        <w:rPr>
          <w:rFonts w:ascii="Luciole" w:hAnsi="Luciole"/>
          <w:sz w:val="24"/>
          <w:szCs w:val="24"/>
        </w:rPr>
        <w:t>:</w:t>
      </w:r>
      <w:r w:rsidRPr="009C2F25">
        <w:rPr>
          <w:rFonts w:ascii="Luciole" w:hAnsi="Luciole"/>
          <w:sz w:val="24"/>
          <w:szCs w:val="24"/>
        </w:rPr>
        <w:t xml:space="preserve"> quels sont les endroits où des milieux sociaux divers se côtoient sans se méfier voire se défier ?</w:t>
      </w:r>
    </w:p>
    <w:p w14:paraId="0000001E" w14:textId="77777777" w:rsidR="00C92A0A" w:rsidRPr="009C2F25" w:rsidRDefault="00C92A0A" w:rsidP="009C2F25">
      <w:pPr>
        <w:spacing w:line="240" w:lineRule="auto"/>
        <w:jc w:val="both"/>
        <w:rPr>
          <w:rFonts w:ascii="Luciole" w:hAnsi="Luciole"/>
          <w:sz w:val="24"/>
          <w:szCs w:val="24"/>
        </w:rPr>
      </w:pPr>
    </w:p>
    <w:p w14:paraId="00000020" w14:textId="7DDDE86D" w:rsidR="00C92A0A" w:rsidRPr="009C2F25" w:rsidRDefault="00000000" w:rsidP="009C2F25">
      <w:pPr>
        <w:spacing w:line="240" w:lineRule="auto"/>
        <w:jc w:val="both"/>
        <w:rPr>
          <w:rFonts w:ascii="Luciole" w:hAnsi="Luciole"/>
          <w:sz w:val="24"/>
          <w:szCs w:val="24"/>
        </w:rPr>
      </w:pPr>
      <w:r w:rsidRPr="009C2F25">
        <w:rPr>
          <w:rFonts w:ascii="Luciole" w:hAnsi="Luciole"/>
          <w:sz w:val="24"/>
          <w:szCs w:val="24"/>
          <w:u w:val="single"/>
        </w:rPr>
        <w:t>Plusieurs raisons pouvant expliquer cette situation ont ainsi été identifiées</w:t>
      </w:r>
      <w:r w:rsidR="00CB6CC6">
        <w:rPr>
          <w:rFonts w:ascii="Calibri" w:hAnsi="Calibri" w:cs="Calibri"/>
          <w:sz w:val="24"/>
          <w:szCs w:val="24"/>
        </w:rPr>
        <w:t> </w:t>
      </w:r>
      <w:r w:rsidR="00CB6CC6">
        <w:rPr>
          <w:rFonts w:ascii="Luciole" w:hAnsi="Luciole"/>
          <w:sz w:val="24"/>
          <w:szCs w:val="24"/>
        </w:rPr>
        <w:t>:</w:t>
      </w:r>
      <w:r w:rsidRPr="009C2F25">
        <w:rPr>
          <w:rFonts w:ascii="Luciole" w:hAnsi="Luciole"/>
          <w:sz w:val="24"/>
          <w:szCs w:val="24"/>
        </w:rPr>
        <w:t xml:space="preserve"> </w:t>
      </w:r>
    </w:p>
    <w:p w14:paraId="00000021" w14:textId="321DFA83" w:rsidR="00C92A0A" w:rsidRPr="009C2F25" w:rsidRDefault="00000000" w:rsidP="002E25F3">
      <w:pPr>
        <w:numPr>
          <w:ilvl w:val="0"/>
          <w:numId w:val="2"/>
        </w:numPr>
        <w:spacing w:line="240" w:lineRule="auto"/>
        <w:ind w:left="714" w:hanging="357"/>
        <w:jc w:val="both"/>
        <w:rPr>
          <w:rFonts w:ascii="Luciole" w:hAnsi="Luciole"/>
          <w:sz w:val="24"/>
          <w:szCs w:val="24"/>
        </w:rPr>
      </w:pPr>
      <w:r w:rsidRPr="009C2F25">
        <w:rPr>
          <w:rFonts w:ascii="Luciole" w:hAnsi="Luciole"/>
          <w:sz w:val="24"/>
          <w:szCs w:val="24"/>
        </w:rPr>
        <w:t>Le manque de formation des personnels qui ne leur permet pas d’accueillir comme il le faudrait les personnes en situation de précarité</w:t>
      </w:r>
      <w:r w:rsidR="009C2F25">
        <w:rPr>
          <w:rFonts w:ascii="Calibri" w:hAnsi="Calibri" w:cs="Calibri"/>
          <w:sz w:val="24"/>
          <w:szCs w:val="24"/>
        </w:rPr>
        <w:t> </w:t>
      </w:r>
      <w:r w:rsidRPr="009C2F25">
        <w:rPr>
          <w:rFonts w:ascii="Luciole" w:hAnsi="Luciole"/>
          <w:sz w:val="24"/>
          <w:szCs w:val="24"/>
        </w:rPr>
        <w:t>?</w:t>
      </w:r>
    </w:p>
    <w:p w14:paraId="00000022" w14:textId="3FCAE5D3" w:rsidR="00C92A0A" w:rsidRPr="009C2F25" w:rsidRDefault="00000000" w:rsidP="002E25F3">
      <w:pPr>
        <w:numPr>
          <w:ilvl w:val="0"/>
          <w:numId w:val="2"/>
        </w:numPr>
        <w:spacing w:line="240" w:lineRule="auto"/>
        <w:ind w:left="714" w:hanging="357"/>
        <w:jc w:val="both"/>
        <w:rPr>
          <w:rFonts w:ascii="Luciole" w:hAnsi="Luciole"/>
          <w:sz w:val="24"/>
          <w:szCs w:val="24"/>
        </w:rPr>
      </w:pPr>
      <w:r w:rsidRPr="009C2F25">
        <w:rPr>
          <w:rFonts w:ascii="Luciole" w:hAnsi="Luciole"/>
          <w:sz w:val="24"/>
          <w:szCs w:val="24"/>
        </w:rPr>
        <w:t>La barrière matérielle et symbolique (</w:t>
      </w:r>
      <w:proofErr w:type="gramStart"/>
      <w:r w:rsidRPr="009C2F25">
        <w:rPr>
          <w:rFonts w:ascii="Luciole" w:hAnsi="Luciole"/>
          <w:sz w:val="24"/>
          <w:szCs w:val="24"/>
        </w:rPr>
        <w:t xml:space="preserve">comme par </w:t>
      </w:r>
      <w:r w:rsidR="00FF34EB">
        <w:rPr>
          <w:rFonts w:ascii="Luciole" w:hAnsi="Luciole"/>
          <w:sz w:val="24"/>
          <w:szCs w:val="24"/>
        </w:rPr>
        <w:t>exemple</w:t>
      </w:r>
      <w:proofErr w:type="gramEnd"/>
      <w:r w:rsidRPr="009C2F25">
        <w:rPr>
          <w:rFonts w:ascii="Luciole" w:hAnsi="Luciole"/>
          <w:sz w:val="24"/>
          <w:szCs w:val="24"/>
        </w:rPr>
        <w:t xml:space="preserve"> la langue) ?</w:t>
      </w:r>
    </w:p>
    <w:p w14:paraId="00000023" w14:textId="64AB0E45" w:rsidR="00C92A0A" w:rsidRPr="009C2F25" w:rsidRDefault="00000000" w:rsidP="002E25F3">
      <w:pPr>
        <w:numPr>
          <w:ilvl w:val="0"/>
          <w:numId w:val="2"/>
        </w:numPr>
        <w:spacing w:line="240" w:lineRule="auto"/>
        <w:ind w:left="714" w:hanging="357"/>
        <w:jc w:val="both"/>
        <w:rPr>
          <w:rFonts w:ascii="Luciole" w:hAnsi="Luciole"/>
          <w:sz w:val="24"/>
          <w:szCs w:val="24"/>
        </w:rPr>
      </w:pPr>
      <w:r w:rsidRPr="009C2F25">
        <w:rPr>
          <w:rFonts w:ascii="Luciole" w:hAnsi="Luciole"/>
          <w:sz w:val="24"/>
          <w:szCs w:val="24"/>
        </w:rPr>
        <w:t>Les disparités territoriales (notamment en milieu rural) malgré la loi citée précédemment ?</w:t>
      </w:r>
    </w:p>
    <w:p w14:paraId="00000024" w14:textId="77777777" w:rsidR="00C92A0A" w:rsidRPr="009C2F25" w:rsidRDefault="00000000" w:rsidP="002E25F3">
      <w:pPr>
        <w:numPr>
          <w:ilvl w:val="0"/>
          <w:numId w:val="2"/>
        </w:numPr>
        <w:spacing w:line="240" w:lineRule="auto"/>
        <w:ind w:left="714" w:hanging="357"/>
        <w:jc w:val="both"/>
        <w:rPr>
          <w:rFonts w:ascii="Luciole" w:hAnsi="Luciole"/>
          <w:sz w:val="24"/>
          <w:szCs w:val="24"/>
        </w:rPr>
      </w:pPr>
      <w:r w:rsidRPr="009C2F25">
        <w:rPr>
          <w:rFonts w:ascii="Luciole" w:hAnsi="Luciole"/>
          <w:sz w:val="24"/>
          <w:szCs w:val="24"/>
        </w:rPr>
        <w:t xml:space="preserve">Le manque de communication et d’information entre les structures culturelles, d’accueil social, d’animation… et les personnes concernées, les familles, qui conduit à une méconnaissance et donc à une </w:t>
      </w:r>
      <w:r w:rsidRPr="009C2F25">
        <w:rPr>
          <w:rFonts w:ascii="Luciole" w:hAnsi="Luciole"/>
          <w:sz w:val="24"/>
          <w:szCs w:val="24"/>
        </w:rPr>
        <w:lastRenderedPageBreak/>
        <w:t>incompréhension, pouvant être ressentie comme une violence à l’égard des plus précaires ?</w:t>
      </w:r>
    </w:p>
    <w:p w14:paraId="00000025" w14:textId="77777777" w:rsidR="00C92A0A" w:rsidRPr="009C2F25" w:rsidRDefault="00000000" w:rsidP="002E25F3">
      <w:pPr>
        <w:numPr>
          <w:ilvl w:val="0"/>
          <w:numId w:val="2"/>
        </w:numPr>
        <w:spacing w:line="240" w:lineRule="auto"/>
        <w:ind w:left="714" w:hanging="357"/>
        <w:jc w:val="both"/>
        <w:rPr>
          <w:rFonts w:ascii="Luciole" w:hAnsi="Luciole"/>
          <w:sz w:val="24"/>
          <w:szCs w:val="24"/>
        </w:rPr>
      </w:pPr>
      <w:r w:rsidRPr="009C2F25">
        <w:rPr>
          <w:rFonts w:ascii="Luciole" w:hAnsi="Luciole"/>
          <w:sz w:val="24"/>
          <w:szCs w:val="24"/>
        </w:rPr>
        <w:t>Les priorités d’accès aux ressources essentielles, qui sont d’avoir un toit et de quoi manger ?</w:t>
      </w:r>
    </w:p>
    <w:p w14:paraId="00000026" w14:textId="77777777" w:rsidR="00C92A0A" w:rsidRPr="009C2F25" w:rsidRDefault="00000000" w:rsidP="002E25F3">
      <w:pPr>
        <w:numPr>
          <w:ilvl w:val="0"/>
          <w:numId w:val="2"/>
        </w:numPr>
        <w:spacing w:line="240" w:lineRule="auto"/>
        <w:ind w:left="714" w:hanging="357"/>
        <w:jc w:val="both"/>
        <w:rPr>
          <w:rFonts w:ascii="Luciole" w:hAnsi="Luciole"/>
          <w:sz w:val="24"/>
          <w:szCs w:val="24"/>
        </w:rPr>
      </w:pPr>
      <w:r w:rsidRPr="009C2F25">
        <w:rPr>
          <w:rFonts w:ascii="Luciole" w:hAnsi="Luciole"/>
          <w:sz w:val="24"/>
          <w:szCs w:val="24"/>
        </w:rPr>
        <w:t>Le poids des idées reçues et qui associe encore beaucoup le livre à des valeurs bourgeoises, ou le cantonne à un genre qui ne serait que le centre d’intérêt possible des filles ?</w:t>
      </w:r>
    </w:p>
    <w:p w14:paraId="00000027" w14:textId="4F9302A9" w:rsidR="00C92A0A" w:rsidRPr="009C2F25" w:rsidRDefault="00000000" w:rsidP="002E25F3">
      <w:pPr>
        <w:numPr>
          <w:ilvl w:val="0"/>
          <w:numId w:val="2"/>
        </w:numPr>
        <w:spacing w:line="240" w:lineRule="auto"/>
        <w:ind w:left="714" w:hanging="357"/>
        <w:jc w:val="both"/>
        <w:rPr>
          <w:rFonts w:ascii="Luciole" w:hAnsi="Luciole"/>
          <w:sz w:val="24"/>
          <w:szCs w:val="24"/>
        </w:rPr>
      </w:pPr>
      <w:r w:rsidRPr="009C2F25">
        <w:rPr>
          <w:rFonts w:ascii="Luciole" w:hAnsi="Luciole"/>
          <w:sz w:val="24"/>
          <w:szCs w:val="24"/>
        </w:rPr>
        <w:t>Des politiques publiques (nationales ou territoriales) qui ne soutiennent que trop peu des actions culturelles mixtes</w:t>
      </w:r>
      <w:r w:rsidR="00FF34EB">
        <w:rPr>
          <w:rFonts w:ascii="Calibri" w:hAnsi="Calibri" w:cs="Calibri"/>
          <w:sz w:val="24"/>
          <w:szCs w:val="24"/>
        </w:rPr>
        <w:t> </w:t>
      </w:r>
      <w:r w:rsidR="00FF34EB">
        <w:rPr>
          <w:rFonts w:ascii="Luciole" w:hAnsi="Luciole"/>
          <w:sz w:val="24"/>
          <w:szCs w:val="24"/>
        </w:rPr>
        <w:t>?</w:t>
      </w:r>
      <w:r w:rsidRPr="009C2F25">
        <w:rPr>
          <w:rFonts w:ascii="Luciole" w:hAnsi="Luciole"/>
          <w:sz w:val="24"/>
          <w:szCs w:val="24"/>
        </w:rPr>
        <w:t xml:space="preserve"> </w:t>
      </w:r>
    </w:p>
    <w:p w14:paraId="00000028" w14:textId="77777777" w:rsidR="00C92A0A" w:rsidRPr="009C2F25" w:rsidRDefault="00C92A0A" w:rsidP="009C2F25">
      <w:pPr>
        <w:spacing w:line="240" w:lineRule="auto"/>
        <w:jc w:val="both"/>
        <w:rPr>
          <w:rFonts w:ascii="Luciole" w:hAnsi="Luciole"/>
          <w:sz w:val="24"/>
          <w:szCs w:val="24"/>
        </w:rPr>
      </w:pPr>
    </w:p>
    <w:p w14:paraId="0000002A" w14:textId="575C157F" w:rsidR="00C92A0A" w:rsidRPr="0069790B" w:rsidRDefault="00000000" w:rsidP="0069790B">
      <w:pPr>
        <w:pStyle w:val="Titre1"/>
        <w:rPr>
          <w:rFonts w:ascii="Luciole" w:hAnsi="Luciole"/>
          <w:b/>
          <w:bCs/>
          <w:color w:val="717171"/>
          <w:sz w:val="32"/>
          <w:szCs w:val="32"/>
        </w:rPr>
      </w:pPr>
      <w:r w:rsidRPr="0069790B">
        <w:rPr>
          <w:rFonts w:ascii="Luciole" w:hAnsi="Luciole"/>
          <w:b/>
          <w:bCs/>
          <w:color w:val="717171"/>
          <w:sz w:val="32"/>
          <w:szCs w:val="32"/>
        </w:rPr>
        <w:t xml:space="preserve">Nos solutions </w:t>
      </w:r>
    </w:p>
    <w:p w14:paraId="0000002B" w14:textId="707094F8" w:rsidR="00C92A0A" w:rsidRPr="0069790B" w:rsidRDefault="00000000" w:rsidP="009C2F25">
      <w:pPr>
        <w:spacing w:line="240" w:lineRule="auto"/>
        <w:jc w:val="both"/>
        <w:rPr>
          <w:rFonts w:ascii="Luciole" w:hAnsi="Luciole"/>
          <w:sz w:val="24"/>
          <w:szCs w:val="24"/>
        </w:rPr>
      </w:pPr>
      <w:r w:rsidRPr="0069790B">
        <w:rPr>
          <w:rFonts w:ascii="Luciole" w:hAnsi="Luciole"/>
          <w:sz w:val="24"/>
          <w:szCs w:val="24"/>
          <w:u w:val="single"/>
        </w:rPr>
        <w:t>Faire alliance</w:t>
      </w:r>
      <w:r w:rsidR="00CB6CC6">
        <w:rPr>
          <w:rFonts w:ascii="Calibri" w:hAnsi="Calibri" w:cs="Calibri"/>
          <w:sz w:val="24"/>
          <w:szCs w:val="24"/>
        </w:rPr>
        <w:t> </w:t>
      </w:r>
      <w:r w:rsidR="00CB6CC6">
        <w:rPr>
          <w:rFonts w:ascii="Luciole" w:hAnsi="Luciole"/>
          <w:sz w:val="24"/>
          <w:szCs w:val="24"/>
        </w:rPr>
        <w:t>:</w:t>
      </w:r>
    </w:p>
    <w:p w14:paraId="0000002C" w14:textId="77777777" w:rsidR="00C92A0A" w:rsidRPr="009C2F25" w:rsidRDefault="00000000" w:rsidP="009C2F25">
      <w:pPr>
        <w:spacing w:line="240" w:lineRule="auto"/>
        <w:jc w:val="both"/>
        <w:rPr>
          <w:rFonts w:ascii="Luciole" w:hAnsi="Luciole"/>
          <w:sz w:val="24"/>
          <w:szCs w:val="24"/>
        </w:rPr>
      </w:pPr>
      <w:r w:rsidRPr="0069790B">
        <w:rPr>
          <w:rFonts w:ascii="Luciole" w:hAnsi="Luciole"/>
          <w:sz w:val="24"/>
          <w:szCs w:val="24"/>
        </w:rPr>
        <w:t>Ce sont les passerelles entre les fédérations d’acteurs de la solidarité, de l’animation socio-culturelle, de l’éducation populaire et les professionnels du livre et de la lecture qui permettent une meilleure prise en compte des publics en situation</w:t>
      </w:r>
      <w:r w:rsidRPr="009C2F25">
        <w:rPr>
          <w:rFonts w:ascii="Luciole" w:hAnsi="Luciole"/>
          <w:sz w:val="24"/>
          <w:szCs w:val="24"/>
        </w:rPr>
        <w:t xml:space="preserve"> de grande pauvreté. D’où la nécessité de trouver un langage commun qui permette de dépasser la question de la terminologie. </w:t>
      </w:r>
    </w:p>
    <w:p w14:paraId="0000002D" w14:textId="77777777" w:rsidR="00C92A0A" w:rsidRPr="009C2F25" w:rsidRDefault="00C92A0A" w:rsidP="009C2F25">
      <w:pPr>
        <w:spacing w:line="240" w:lineRule="auto"/>
        <w:jc w:val="both"/>
        <w:rPr>
          <w:rFonts w:ascii="Luciole" w:hAnsi="Luciole"/>
          <w:sz w:val="24"/>
          <w:szCs w:val="24"/>
        </w:rPr>
      </w:pPr>
    </w:p>
    <w:p w14:paraId="0000002E" w14:textId="77777777" w:rsidR="00C92A0A" w:rsidRPr="009C2F25" w:rsidRDefault="00000000" w:rsidP="009C2F25">
      <w:pPr>
        <w:spacing w:line="240" w:lineRule="auto"/>
        <w:jc w:val="both"/>
        <w:rPr>
          <w:rFonts w:ascii="Luciole" w:hAnsi="Luciole"/>
          <w:sz w:val="24"/>
          <w:szCs w:val="24"/>
        </w:rPr>
      </w:pPr>
      <w:r w:rsidRPr="009C2F25">
        <w:rPr>
          <w:rFonts w:ascii="Luciole" w:hAnsi="Luciole"/>
          <w:sz w:val="24"/>
          <w:szCs w:val="24"/>
        </w:rPr>
        <w:t>Afin d’aller au-devant des publics, il est nécessaire de favoriser l’interconnaissance.</w:t>
      </w:r>
    </w:p>
    <w:p w14:paraId="0000002F" w14:textId="77777777" w:rsidR="00C92A0A" w:rsidRPr="009C2F25" w:rsidRDefault="00000000" w:rsidP="009C2F25">
      <w:pPr>
        <w:spacing w:line="240" w:lineRule="auto"/>
        <w:jc w:val="both"/>
        <w:rPr>
          <w:rFonts w:ascii="Luciole" w:hAnsi="Luciole"/>
          <w:sz w:val="24"/>
          <w:szCs w:val="24"/>
        </w:rPr>
      </w:pPr>
      <w:r w:rsidRPr="009C2F25">
        <w:rPr>
          <w:rFonts w:ascii="Luciole" w:hAnsi="Luciole"/>
          <w:sz w:val="24"/>
          <w:szCs w:val="24"/>
        </w:rPr>
        <w:t xml:space="preserve">Des solutions existent et la mise en place de ces ateliers collaboratifs, qui rassemblent des acteurs issus de milieux professionnels différents, mais complémentaires, en sont une. </w:t>
      </w:r>
    </w:p>
    <w:p w14:paraId="00000030" w14:textId="26433B0B" w:rsidR="00C92A0A" w:rsidRPr="009C2F25" w:rsidRDefault="00000000" w:rsidP="009C2F25">
      <w:pPr>
        <w:spacing w:line="240" w:lineRule="auto"/>
        <w:jc w:val="both"/>
        <w:rPr>
          <w:rFonts w:ascii="Luciole" w:hAnsi="Luciole"/>
          <w:sz w:val="24"/>
          <w:szCs w:val="24"/>
        </w:rPr>
      </w:pPr>
      <w:r w:rsidRPr="009C2F25">
        <w:rPr>
          <w:rFonts w:ascii="Luciole" w:hAnsi="Luciole"/>
          <w:sz w:val="24"/>
          <w:szCs w:val="24"/>
        </w:rPr>
        <w:t xml:space="preserve">Il faut donc multiplier les espaces de concertation entre les acteurs de la </w:t>
      </w:r>
      <w:r w:rsidR="00FF34EB">
        <w:rPr>
          <w:rFonts w:ascii="Luciole" w:hAnsi="Luciole"/>
          <w:sz w:val="24"/>
          <w:szCs w:val="24"/>
        </w:rPr>
        <w:t>c</w:t>
      </w:r>
      <w:r w:rsidRPr="009C2F25">
        <w:rPr>
          <w:rFonts w:ascii="Luciole" w:hAnsi="Luciole"/>
          <w:sz w:val="24"/>
          <w:szCs w:val="24"/>
        </w:rPr>
        <w:t xml:space="preserve">ulture, de l’éducation populaire, de l’action sociale et ceux de la solidarité pour mieux appréhender les réalités et les enjeux. </w:t>
      </w:r>
    </w:p>
    <w:p w14:paraId="00000031" w14:textId="77777777" w:rsidR="00C92A0A" w:rsidRPr="009C2F25" w:rsidRDefault="00C92A0A" w:rsidP="009C2F25">
      <w:pPr>
        <w:spacing w:line="240" w:lineRule="auto"/>
        <w:jc w:val="both"/>
        <w:rPr>
          <w:rFonts w:ascii="Luciole" w:hAnsi="Luciole"/>
          <w:sz w:val="24"/>
          <w:szCs w:val="24"/>
        </w:rPr>
      </w:pPr>
    </w:p>
    <w:p w14:paraId="00000032" w14:textId="40668915" w:rsidR="00C92A0A" w:rsidRPr="009C2F25" w:rsidRDefault="00000000" w:rsidP="009C2F25">
      <w:pPr>
        <w:spacing w:line="240" w:lineRule="auto"/>
        <w:jc w:val="both"/>
        <w:rPr>
          <w:rFonts w:ascii="Luciole" w:hAnsi="Luciole"/>
          <w:sz w:val="24"/>
          <w:szCs w:val="24"/>
        </w:rPr>
      </w:pPr>
      <w:r w:rsidRPr="009C2F25">
        <w:rPr>
          <w:rFonts w:ascii="Luciole" w:hAnsi="Luciole"/>
          <w:sz w:val="24"/>
          <w:szCs w:val="24"/>
          <w:u w:val="single"/>
        </w:rPr>
        <w:t>La formation</w:t>
      </w:r>
      <w:r w:rsidR="00CB6CC6">
        <w:rPr>
          <w:rFonts w:ascii="Calibri" w:hAnsi="Calibri" w:cs="Calibri"/>
          <w:sz w:val="24"/>
          <w:szCs w:val="24"/>
        </w:rPr>
        <w:t> </w:t>
      </w:r>
      <w:r w:rsidR="00CB6CC6">
        <w:rPr>
          <w:rFonts w:ascii="Luciole" w:hAnsi="Luciole"/>
          <w:sz w:val="24"/>
          <w:szCs w:val="24"/>
        </w:rPr>
        <w:t>:</w:t>
      </w:r>
    </w:p>
    <w:p w14:paraId="00000033" w14:textId="77777777" w:rsidR="00C92A0A" w:rsidRPr="009C2F25" w:rsidRDefault="00C92A0A" w:rsidP="009C2F25">
      <w:pPr>
        <w:spacing w:line="240" w:lineRule="auto"/>
        <w:jc w:val="both"/>
        <w:rPr>
          <w:rFonts w:ascii="Luciole" w:hAnsi="Luciole"/>
          <w:sz w:val="24"/>
          <w:szCs w:val="24"/>
        </w:rPr>
      </w:pPr>
    </w:p>
    <w:p w14:paraId="00000034" w14:textId="536FA96C" w:rsidR="00C92A0A" w:rsidRPr="009C2F25" w:rsidRDefault="00000000" w:rsidP="009C2F25">
      <w:pPr>
        <w:spacing w:line="240" w:lineRule="auto"/>
        <w:jc w:val="both"/>
        <w:rPr>
          <w:rFonts w:ascii="Luciole" w:hAnsi="Luciole"/>
          <w:sz w:val="24"/>
          <w:szCs w:val="24"/>
        </w:rPr>
      </w:pPr>
      <w:r w:rsidRPr="009C2F25">
        <w:rPr>
          <w:rFonts w:ascii="Luciole" w:hAnsi="Luciole"/>
          <w:sz w:val="24"/>
          <w:szCs w:val="24"/>
        </w:rPr>
        <w:t>Mais au-delà, des formations interprofessionnelles peuvent être proposées</w:t>
      </w:r>
      <w:r w:rsidR="00FF34EB">
        <w:rPr>
          <w:rFonts w:ascii="Calibri" w:hAnsi="Calibri" w:cs="Calibri"/>
          <w:sz w:val="24"/>
          <w:szCs w:val="24"/>
        </w:rPr>
        <w:t>.</w:t>
      </w:r>
    </w:p>
    <w:p w14:paraId="00000035" w14:textId="77777777" w:rsidR="00C92A0A" w:rsidRPr="009C2F25" w:rsidRDefault="00C92A0A" w:rsidP="009C2F25">
      <w:pPr>
        <w:spacing w:line="240" w:lineRule="auto"/>
        <w:jc w:val="both"/>
        <w:rPr>
          <w:rFonts w:ascii="Luciole" w:hAnsi="Luciole"/>
          <w:sz w:val="24"/>
          <w:szCs w:val="24"/>
        </w:rPr>
      </w:pPr>
    </w:p>
    <w:p w14:paraId="00000036" w14:textId="4B5D9688" w:rsidR="00C92A0A" w:rsidRPr="009C2F25" w:rsidRDefault="00000000" w:rsidP="009C2F25">
      <w:pPr>
        <w:spacing w:line="240" w:lineRule="auto"/>
        <w:jc w:val="both"/>
        <w:rPr>
          <w:rFonts w:ascii="Luciole" w:hAnsi="Luciole"/>
          <w:sz w:val="24"/>
          <w:szCs w:val="24"/>
        </w:rPr>
      </w:pPr>
      <w:r w:rsidRPr="009C2F25">
        <w:rPr>
          <w:rFonts w:ascii="Luciole" w:hAnsi="Luciole"/>
          <w:sz w:val="24"/>
          <w:szCs w:val="24"/>
        </w:rPr>
        <w:t>Côté métiers du livre et des bibliothèques, s’appuyer sur les acteurs du champ social et de l’animation socio-culturelle pour</w:t>
      </w:r>
      <w:r w:rsidR="00CB6CC6">
        <w:rPr>
          <w:rFonts w:ascii="Calibri" w:hAnsi="Calibri" w:cs="Calibri"/>
          <w:sz w:val="24"/>
          <w:szCs w:val="24"/>
        </w:rPr>
        <w:t> :</w:t>
      </w:r>
    </w:p>
    <w:p w14:paraId="00000037" w14:textId="4D3FA34C" w:rsidR="00C92A0A" w:rsidRPr="009C2F25" w:rsidRDefault="00000000" w:rsidP="002E25F3">
      <w:pPr>
        <w:numPr>
          <w:ilvl w:val="0"/>
          <w:numId w:val="1"/>
        </w:numPr>
        <w:spacing w:line="240" w:lineRule="auto"/>
        <w:ind w:left="714" w:hanging="357"/>
        <w:jc w:val="both"/>
        <w:rPr>
          <w:rFonts w:ascii="Luciole" w:hAnsi="Luciole"/>
          <w:sz w:val="24"/>
          <w:szCs w:val="24"/>
        </w:rPr>
      </w:pPr>
      <w:r w:rsidRPr="009C2F25">
        <w:rPr>
          <w:rFonts w:ascii="Luciole" w:hAnsi="Luciole"/>
          <w:sz w:val="24"/>
          <w:szCs w:val="24"/>
        </w:rPr>
        <w:lastRenderedPageBreak/>
        <w:t>la formation des professionnels de l’éducation du livre et de l’enfance</w:t>
      </w:r>
      <w:r w:rsidR="00CB6CC6">
        <w:rPr>
          <w:rFonts w:ascii="Calibri" w:hAnsi="Calibri" w:cs="Calibri"/>
          <w:sz w:val="24"/>
          <w:szCs w:val="24"/>
        </w:rPr>
        <w:t> :</w:t>
      </w:r>
      <w:r w:rsidRPr="009C2F25">
        <w:rPr>
          <w:rFonts w:ascii="Luciole" w:hAnsi="Luciole"/>
          <w:sz w:val="24"/>
          <w:szCs w:val="24"/>
        </w:rPr>
        <w:t xml:space="preserve"> former le personnel à identifier les outils et les situations personnelles face à la lecture</w:t>
      </w:r>
      <w:r w:rsidR="00FF34EB">
        <w:rPr>
          <w:rFonts w:ascii="Calibri" w:hAnsi="Calibri" w:cs="Calibri"/>
          <w:sz w:val="24"/>
          <w:szCs w:val="24"/>
        </w:rPr>
        <w:t> </w:t>
      </w:r>
      <w:r w:rsidR="00FF34EB">
        <w:rPr>
          <w:rFonts w:ascii="Luciole" w:hAnsi="Luciole"/>
          <w:sz w:val="24"/>
          <w:szCs w:val="24"/>
        </w:rPr>
        <w:t>;</w:t>
      </w:r>
    </w:p>
    <w:p w14:paraId="00000038" w14:textId="4959C7B1" w:rsidR="00C92A0A" w:rsidRPr="009C2F25" w:rsidRDefault="00000000" w:rsidP="002E25F3">
      <w:pPr>
        <w:numPr>
          <w:ilvl w:val="0"/>
          <w:numId w:val="1"/>
        </w:numPr>
        <w:spacing w:line="240" w:lineRule="auto"/>
        <w:ind w:left="714" w:hanging="357"/>
        <w:jc w:val="both"/>
        <w:rPr>
          <w:rFonts w:ascii="Luciole" w:hAnsi="Luciole"/>
          <w:sz w:val="24"/>
          <w:szCs w:val="24"/>
        </w:rPr>
      </w:pPr>
      <w:r w:rsidRPr="009C2F25">
        <w:rPr>
          <w:rFonts w:ascii="Luciole" w:hAnsi="Luciole"/>
          <w:sz w:val="24"/>
          <w:szCs w:val="24"/>
        </w:rPr>
        <w:t>créer des initiatives pour désacraliser le livre et lieux culturels</w:t>
      </w:r>
      <w:r w:rsidR="00FF34EB">
        <w:rPr>
          <w:rFonts w:ascii="Calibri" w:hAnsi="Calibri" w:cs="Calibri"/>
          <w:sz w:val="24"/>
          <w:szCs w:val="24"/>
        </w:rPr>
        <w:t> </w:t>
      </w:r>
      <w:r w:rsidR="00FF34EB">
        <w:rPr>
          <w:rFonts w:ascii="Luciole" w:hAnsi="Luciole"/>
          <w:sz w:val="24"/>
          <w:szCs w:val="24"/>
        </w:rPr>
        <w:t>;</w:t>
      </w:r>
    </w:p>
    <w:p w14:paraId="00000039" w14:textId="77777777" w:rsidR="00C92A0A" w:rsidRPr="009C2F25" w:rsidRDefault="00000000" w:rsidP="002E25F3">
      <w:pPr>
        <w:numPr>
          <w:ilvl w:val="0"/>
          <w:numId w:val="1"/>
        </w:numPr>
        <w:spacing w:line="240" w:lineRule="auto"/>
        <w:ind w:left="714" w:hanging="357"/>
        <w:jc w:val="both"/>
        <w:rPr>
          <w:rFonts w:ascii="Luciole" w:hAnsi="Luciole"/>
          <w:sz w:val="24"/>
          <w:szCs w:val="24"/>
        </w:rPr>
      </w:pPr>
      <w:r w:rsidRPr="009C2F25">
        <w:rPr>
          <w:rFonts w:ascii="Luciole" w:hAnsi="Luciole"/>
          <w:sz w:val="24"/>
          <w:szCs w:val="24"/>
        </w:rPr>
        <w:t>impliquer davantage les familles.</w:t>
      </w:r>
    </w:p>
    <w:p w14:paraId="0000003A" w14:textId="77777777" w:rsidR="00C92A0A" w:rsidRPr="009C2F25" w:rsidRDefault="00C92A0A" w:rsidP="009C2F25">
      <w:pPr>
        <w:spacing w:line="240" w:lineRule="auto"/>
        <w:jc w:val="both"/>
        <w:rPr>
          <w:rFonts w:ascii="Luciole" w:hAnsi="Luciole"/>
          <w:sz w:val="24"/>
          <w:szCs w:val="24"/>
        </w:rPr>
      </w:pPr>
    </w:p>
    <w:p w14:paraId="0000003B" w14:textId="05D2A956" w:rsidR="00C92A0A" w:rsidRPr="009C2F25" w:rsidRDefault="00000000" w:rsidP="009C2F25">
      <w:pPr>
        <w:spacing w:line="240" w:lineRule="auto"/>
        <w:jc w:val="both"/>
        <w:rPr>
          <w:rFonts w:ascii="Luciole" w:hAnsi="Luciole"/>
          <w:sz w:val="24"/>
          <w:szCs w:val="24"/>
        </w:rPr>
      </w:pPr>
      <w:r w:rsidRPr="009C2F25">
        <w:rPr>
          <w:rFonts w:ascii="Luciole" w:hAnsi="Luciole"/>
          <w:sz w:val="24"/>
          <w:szCs w:val="24"/>
        </w:rPr>
        <w:t>Côté solidarité, s’appuyer sur les acteurs culturels pour</w:t>
      </w:r>
      <w:r w:rsidR="00CB6CC6">
        <w:rPr>
          <w:rFonts w:ascii="Calibri" w:hAnsi="Calibri" w:cs="Calibri"/>
          <w:sz w:val="24"/>
          <w:szCs w:val="24"/>
        </w:rPr>
        <w:t> :</w:t>
      </w:r>
      <w:r w:rsidRPr="009C2F25">
        <w:rPr>
          <w:rFonts w:ascii="Luciole" w:hAnsi="Luciole"/>
          <w:sz w:val="24"/>
          <w:szCs w:val="24"/>
        </w:rPr>
        <w:t xml:space="preserve"> </w:t>
      </w:r>
    </w:p>
    <w:p w14:paraId="0000003C" w14:textId="2BB476F9" w:rsidR="00C92A0A" w:rsidRPr="009C2F25" w:rsidRDefault="00000000" w:rsidP="002E25F3">
      <w:pPr>
        <w:numPr>
          <w:ilvl w:val="0"/>
          <w:numId w:val="3"/>
        </w:numPr>
        <w:spacing w:line="240" w:lineRule="auto"/>
        <w:ind w:left="714" w:hanging="357"/>
        <w:jc w:val="both"/>
        <w:rPr>
          <w:rFonts w:ascii="Luciole" w:hAnsi="Luciole"/>
          <w:sz w:val="24"/>
          <w:szCs w:val="24"/>
        </w:rPr>
      </w:pPr>
      <w:r w:rsidRPr="009C2F25">
        <w:rPr>
          <w:rFonts w:ascii="Luciole" w:hAnsi="Luciole"/>
          <w:sz w:val="24"/>
          <w:szCs w:val="24"/>
        </w:rPr>
        <w:t xml:space="preserve">inscrire la </w:t>
      </w:r>
      <w:r w:rsidR="00FF34EB">
        <w:rPr>
          <w:rFonts w:ascii="Luciole" w:hAnsi="Luciole"/>
          <w:sz w:val="24"/>
          <w:szCs w:val="24"/>
        </w:rPr>
        <w:t>c</w:t>
      </w:r>
      <w:r w:rsidRPr="009C2F25">
        <w:rPr>
          <w:rFonts w:ascii="Luciole" w:hAnsi="Luciole"/>
          <w:sz w:val="24"/>
          <w:szCs w:val="24"/>
        </w:rPr>
        <w:t>ulture dans les projets d'établissements de la grande pauvreté.</w:t>
      </w:r>
    </w:p>
    <w:p w14:paraId="0000003D" w14:textId="01094391" w:rsidR="00C92A0A" w:rsidRPr="009C2F25" w:rsidRDefault="00000000" w:rsidP="002E25F3">
      <w:pPr>
        <w:numPr>
          <w:ilvl w:val="0"/>
          <w:numId w:val="3"/>
        </w:numPr>
        <w:spacing w:line="240" w:lineRule="auto"/>
        <w:ind w:left="714" w:hanging="357"/>
        <w:jc w:val="both"/>
        <w:rPr>
          <w:rFonts w:ascii="Luciole" w:hAnsi="Luciole"/>
          <w:sz w:val="24"/>
          <w:szCs w:val="24"/>
        </w:rPr>
      </w:pPr>
      <w:r w:rsidRPr="009C2F25">
        <w:rPr>
          <w:rFonts w:ascii="Luciole" w:hAnsi="Luciole"/>
          <w:sz w:val="24"/>
          <w:szCs w:val="24"/>
        </w:rPr>
        <w:t xml:space="preserve">inscrire la </w:t>
      </w:r>
      <w:r w:rsidR="00FF34EB">
        <w:rPr>
          <w:rFonts w:ascii="Luciole" w:hAnsi="Luciole"/>
          <w:sz w:val="24"/>
          <w:szCs w:val="24"/>
        </w:rPr>
        <w:t>c</w:t>
      </w:r>
      <w:r w:rsidRPr="009C2F25">
        <w:rPr>
          <w:rFonts w:ascii="Luciole" w:hAnsi="Luciole"/>
          <w:sz w:val="24"/>
          <w:szCs w:val="24"/>
        </w:rPr>
        <w:t>ulture dans les fiches de poste des travailleurs sociaux</w:t>
      </w:r>
    </w:p>
    <w:p w14:paraId="0000003E" w14:textId="4D9C0422" w:rsidR="00C92A0A" w:rsidRPr="009C2F25" w:rsidRDefault="00000000" w:rsidP="002E25F3">
      <w:pPr>
        <w:numPr>
          <w:ilvl w:val="0"/>
          <w:numId w:val="3"/>
        </w:numPr>
        <w:spacing w:line="240" w:lineRule="auto"/>
        <w:ind w:left="714" w:hanging="357"/>
        <w:jc w:val="both"/>
        <w:rPr>
          <w:rFonts w:ascii="Luciole" w:hAnsi="Luciole"/>
          <w:sz w:val="24"/>
          <w:szCs w:val="24"/>
        </w:rPr>
      </w:pPr>
      <w:r w:rsidRPr="009C2F25">
        <w:rPr>
          <w:rFonts w:ascii="Luciole" w:hAnsi="Luciole"/>
          <w:sz w:val="24"/>
          <w:szCs w:val="24"/>
        </w:rPr>
        <w:t>équiper de livres les structures en liens avec les bibliothèques</w:t>
      </w:r>
      <w:r w:rsidR="004E10A9">
        <w:rPr>
          <w:rFonts w:ascii="Luciole" w:hAnsi="Luciole"/>
          <w:sz w:val="24"/>
          <w:szCs w:val="24"/>
        </w:rPr>
        <w:t>.</w:t>
      </w:r>
    </w:p>
    <w:p w14:paraId="0000003F" w14:textId="77777777" w:rsidR="00C92A0A" w:rsidRPr="009C2F25" w:rsidRDefault="00C92A0A" w:rsidP="009C2F25">
      <w:pPr>
        <w:spacing w:line="240" w:lineRule="auto"/>
        <w:jc w:val="both"/>
        <w:rPr>
          <w:rFonts w:ascii="Luciole" w:hAnsi="Luciole"/>
          <w:sz w:val="24"/>
          <w:szCs w:val="24"/>
        </w:rPr>
      </w:pPr>
    </w:p>
    <w:p w14:paraId="00000040" w14:textId="7C22F199" w:rsidR="00C92A0A" w:rsidRPr="009C2F25" w:rsidRDefault="00000000" w:rsidP="009C2F25">
      <w:pPr>
        <w:spacing w:line="240" w:lineRule="auto"/>
        <w:jc w:val="both"/>
        <w:rPr>
          <w:rFonts w:ascii="Luciole" w:hAnsi="Luciole"/>
          <w:sz w:val="24"/>
          <w:szCs w:val="24"/>
        </w:rPr>
      </w:pPr>
      <w:r w:rsidRPr="009C2F25">
        <w:rPr>
          <w:rFonts w:ascii="Luciole" w:hAnsi="Luciole"/>
          <w:sz w:val="24"/>
          <w:szCs w:val="24"/>
        </w:rPr>
        <w:t>Côté décideurs publics</w:t>
      </w:r>
      <w:r w:rsidR="004E10A9">
        <w:rPr>
          <w:rFonts w:ascii="Calibri" w:hAnsi="Calibri" w:cs="Calibri"/>
          <w:sz w:val="24"/>
          <w:szCs w:val="24"/>
        </w:rPr>
        <w:t xml:space="preserve"> </w:t>
      </w:r>
      <w:r w:rsidR="004E10A9">
        <w:rPr>
          <w:rFonts w:ascii="Luciole" w:hAnsi="Luciole"/>
          <w:sz w:val="24"/>
          <w:szCs w:val="24"/>
        </w:rPr>
        <w:t>(</w:t>
      </w:r>
      <w:r w:rsidRPr="009C2F25">
        <w:rPr>
          <w:rFonts w:ascii="Luciole" w:hAnsi="Luciole"/>
          <w:sz w:val="24"/>
          <w:szCs w:val="24"/>
        </w:rPr>
        <w:t>élus ou fonctionnaires de la fonction publique d’</w:t>
      </w:r>
      <w:r w:rsidR="004E10A9">
        <w:rPr>
          <w:rFonts w:ascii="Luciole" w:hAnsi="Luciole"/>
          <w:sz w:val="24"/>
          <w:szCs w:val="24"/>
        </w:rPr>
        <w:t>É</w:t>
      </w:r>
      <w:r w:rsidRPr="009C2F25">
        <w:rPr>
          <w:rFonts w:ascii="Luciole" w:hAnsi="Luciole"/>
          <w:sz w:val="24"/>
          <w:szCs w:val="24"/>
        </w:rPr>
        <w:t>tat ou territoriale</w:t>
      </w:r>
      <w:r w:rsidR="004E10A9">
        <w:rPr>
          <w:rFonts w:ascii="Luciole" w:hAnsi="Luciole"/>
          <w:sz w:val="24"/>
          <w:szCs w:val="24"/>
        </w:rPr>
        <w:t>)</w:t>
      </w:r>
      <w:r w:rsidR="004E10A9">
        <w:rPr>
          <w:rFonts w:ascii="Calibri" w:hAnsi="Calibri" w:cs="Calibri"/>
          <w:sz w:val="24"/>
          <w:szCs w:val="24"/>
        </w:rPr>
        <w:t> </w:t>
      </w:r>
      <w:r w:rsidR="004E10A9">
        <w:rPr>
          <w:rFonts w:ascii="Luciole" w:hAnsi="Luciole"/>
          <w:sz w:val="24"/>
          <w:szCs w:val="24"/>
        </w:rPr>
        <w:t xml:space="preserve">: </w:t>
      </w:r>
      <w:r w:rsidRPr="009C2F25">
        <w:rPr>
          <w:rFonts w:ascii="Luciole" w:hAnsi="Luciole"/>
          <w:sz w:val="24"/>
          <w:szCs w:val="24"/>
        </w:rPr>
        <w:t>une formation pour comprendre les enjeux et les situations des plus précaires est nécessaire afin d’envisager une amélioration des politiques publiques.</w:t>
      </w:r>
    </w:p>
    <w:p w14:paraId="00000041" w14:textId="77777777" w:rsidR="00C92A0A" w:rsidRPr="009C2F25" w:rsidRDefault="00C92A0A" w:rsidP="009C2F25">
      <w:pPr>
        <w:spacing w:line="240" w:lineRule="auto"/>
        <w:jc w:val="both"/>
        <w:rPr>
          <w:rFonts w:ascii="Luciole" w:hAnsi="Luciole"/>
          <w:sz w:val="24"/>
          <w:szCs w:val="24"/>
        </w:rPr>
      </w:pPr>
    </w:p>
    <w:p w14:paraId="00000043" w14:textId="6019C309" w:rsidR="00C92A0A" w:rsidRPr="0069790B" w:rsidRDefault="00000000" w:rsidP="0069790B">
      <w:pPr>
        <w:pStyle w:val="Titre1"/>
        <w:rPr>
          <w:rFonts w:ascii="Luciole" w:hAnsi="Luciole"/>
          <w:b/>
          <w:bCs/>
          <w:color w:val="717171"/>
          <w:sz w:val="32"/>
          <w:szCs w:val="32"/>
        </w:rPr>
      </w:pPr>
      <w:r w:rsidRPr="002E25F3">
        <w:rPr>
          <w:rFonts w:ascii="Luciole" w:hAnsi="Luciole"/>
          <w:b/>
          <w:bCs/>
          <w:color w:val="717171"/>
          <w:sz w:val="32"/>
          <w:szCs w:val="32"/>
        </w:rPr>
        <w:t xml:space="preserve">Nos propositions </w:t>
      </w:r>
    </w:p>
    <w:p w14:paraId="00000044" w14:textId="6724AEAC" w:rsidR="00C92A0A" w:rsidRPr="009C2F25" w:rsidRDefault="00000000" w:rsidP="009C2F25">
      <w:pPr>
        <w:spacing w:line="240" w:lineRule="auto"/>
        <w:jc w:val="both"/>
        <w:rPr>
          <w:rFonts w:ascii="Luciole" w:hAnsi="Luciole"/>
          <w:sz w:val="24"/>
          <w:szCs w:val="24"/>
        </w:rPr>
      </w:pPr>
      <w:r w:rsidRPr="009C2F25">
        <w:rPr>
          <w:rFonts w:ascii="Luciole" w:hAnsi="Luciole"/>
          <w:sz w:val="24"/>
          <w:szCs w:val="24"/>
          <w:u w:val="single"/>
        </w:rPr>
        <w:t>Redéfinir les objectifs</w:t>
      </w:r>
      <w:r w:rsidR="00CB6CC6">
        <w:rPr>
          <w:rFonts w:ascii="Calibri" w:hAnsi="Calibri" w:cs="Calibri"/>
          <w:sz w:val="24"/>
          <w:szCs w:val="24"/>
        </w:rPr>
        <w:t> :</w:t>
      </w:r>
    </w:p>
    <w:p w14:paraId="00000045" w14:textId="77777777" w:rsidR="00C92A0A" w:rsidRPr="009C2F25" w:rsidRDefault="00000000" w:rsidP="009C2F25">
      <w:pPr>
        <w:spacing w:line="240" w:lineRule="auto"/>
        <w:jc w:val="both"/>
        <w:rPr>
          <w:rFonts w:ascii="Luciole" w:hAnsi="Luciole"/>
          <w:sz w:val="24"/>
          <w:szCs w:val="24"/>
        </w:rPr>
      </w:pPr>
      <w:r w:rsidRPr="009C2F25">
        <w:rPr>
          <w:rFonts w:ascii="Luciole" w:hAnsi="Luciole"/>
          <w:sz w:val="24"/>
          <w:szCs w:val="24"/>
        </w:rPr>
        <w:t>Dépasser le stade des initiatives locales en inscrivant ces préconisations au sein des politiques publiques. L’idée étant de contractualiser les collaborations pour éviter que les partenariats ne reposent que sur les individus. Mais aussi de s’inscrire sur le temps long pour éviter que ces mesures ne soient que du saupoudrage limité dans le temps et l’espace à des initiatives locales.</w:t>
      </w:r>
    </w:p>
    <w:p w14:paraId="00000046" w14:textId="77777777" w:rsidR="00C92A0A" w:rsidRPr="009C2F25" w:rsidRDefault="00C92A0A" w:rsidP="009C2F25">
      <w:pPr>
        <w:spacing w:line="240" w:lineRule="auto"/>
        <w:jc w:val="both"/>
        <w:rPr>
          <w:rFonts w:ascii="Luciole" w:hAnsi="Luciole"/>
          <w:sz w:val="24"/>
          <w:szCs w:val="24"/>
        </w:rPr>
      </w:pPr>
    </w:p>
    <w:p w14:paraId="00000047" w14:textId="53992E60" w:rsidR="00C92A0A" w:rsidRPr="009C2F25" w:rsidRDefault="00000000" w:rsidP="009C2F25">
      <w:pPr>
        <w:spacing w:line="240" w:lineRule="auto"/>
        <w:jc w:val="both"/>
        <w:rPr>
          <w:rFonts w:ascii="Luciole" w:hAnsi="Luciole"/>
          <w:sz w:val="24"/>
          <w:szCs w:val="24"/>
        </w:rPr>
      </w:pPr>
      <w:r w:rsidRPr="009C2F25">
        <w:rPr>
          <w:rFonts w:ascii="Luciole" w:hAnsi="Luciole"/>
          <w:sz w:val="24"/>
          <w:szCs w:val="24"/>
        </w:rPr>
        <w:t>Tout cela est une question de financements bien sûr mais aussi et surtout de volonté politique et de redéfinition des priorités</w:t>
      </w:r>
      <w:r w:rsidR="00CB6CC6">
        <w:rPr>
          <w:rFonts w:ascii="Calibri" w:hAnsi="Calibri" w:cs="Calibri"/>
          <w:sz w:val="24"/>
          <w:szCs w:val="24"/>
        </w:rPr>
        <w:t> </w:t>
      </w:r>
      <w:r w:rsidR="00CB6CC6">
        <w:rPr>
          <w:rFonts w:ascii="Luciole" w:hAnsi="Luciole"/>
          <w:sz w:val="24"/>
          <w:szCs w:val="24"/>
        </w:rPr>
        <w:t>:</w:t>
      </w:r>
      <w:r w:rsidRPr="009C2F25">
        <w:rPr>
          <w:rFonts w:ascii="Luciole" w:hAnsi="Luciole"/>
          <w:sz w:val="24"/>
          <w:szCs w:val="24"/>
        </w:rPr>
        <w:t xml:space="preserve"> puisqu’il s’agit de redéfinir des objectifs d’actions parfois déjà existants qu’il est nécessaire de décloisonner de leurs binarités </w:t>
      </w:r>
      <w:r w:rsidR="00887998">
        <w:rPr>
          <w:rFonts w:ascii="Luciole" w:hAnsi="Luciole"/>
          <w:sz w:val="24"/>
          <w:szCs w:val="24"/>
        </w:rPr>
        <w:t>c</w:t>
      </w:r>
      <w:r w:rsidRPr="009C2F25">
        <w:rPr>
          <w:rFonts w:ascii="Luciole" w:hAnsi="Luciole"/>
          <w:sz w:val="24"/>
          <w:szCs w:val="24"/>
        </w:rPr>
        <w:t>ulture/social. Il faut repartir sur les fondamentaux, en l'occurrence l'illettrisme, dans l’action publique.</w:t>
      </w:r>
    </w:p>
    <w:p w14:paraId="00000048" w14:textId="77777777" w:rsidR="00C92A0A" w:rsidRPr="009C2F25" w:rsidRDefault="00C92A0A" w:rsidP="009C2F25">
      <w:pPr>
        <w:spacing w:line="240" w:lineRule="auto"/>
        <w:jc w:val="both"/>
        <w:rPr>
          <w:rFonts w:ascii="Luciole" w:hAnsi="Luciole"/>
          <w:sz w:val="24"/>
          <w:szCs w:val="24"/>
        </w:rPr>
      </w:pPr>
    </w:p>
    <w:p w14:paraId="00000049" w14:textId="3F107179" w:rsidR="00C92A0A" w:rsidRPr="009C2F25" w:rsidRDefault="00000000" w:rsidP="009C2F25">
      <w:pPr>
        <w:spacing w:line="240" w:lineRule="auto"/>
        <w:jc w:val="both"/>
        <w:rPr>
          <w:rFonts w:ascii="Luciole" w:hAnsi="Luciole"/>
          <w:sz w:val="24"/>
          <w:szCs w:val="24"/>
        </w:rPr>
      </w:pPr>
      <w:r w:rsidRPr="009C2F25">
        <w:rPr>
          <w:rFonts w:ascii="Luciole" w:hAnsi="Luciole"/>
          <w:sz w:val="24"/>
          <w:szCs w:val="24"/>
          <w:u w:val="single"/>
        </w:rPr>
        <w:t>Donner les moyens d’agir</w:t>
      </w:r>
      <w:r w:rsidR="00CB6CC6">
        <w:rPr>
          <w:rFonts w:ascii="Calibri" w:hAnsi="Calibri" w:cs="Calibri"/>
          <w:sz w:val="24"/>
          <w:szCs w:val="24"/>
        </w:rPr>
        <w:t> </w:t>
      </w:r>
      <w:r w:rsidR="00CB6CC6">
        <w:rPr>
          <w:rFonts w:ascii="Luciole" w:hAnsi="Luciole"/>
          <w:sz w:val="24"/>
          <w:szCs w:val="24"/>
        </w:rPr>
        <w:t>:</w:t>
      </w:r>
    </w:p>
    <w:p w14:paraId="0000004A" w14:textId="5659F8A7" w:rsidR="00C92A0A" w:rsidRPr="009C2F25" w:rsidRDefault="00000000" w:rsidP="009C2F25">
      <w:pPr>
        <w:spacing w:line="240" w:lineRule="auto"/>
        <w:jc w:val="both"/>
        <w:rPr>
          <w:rFonts w:ascii="Luciole" w:hAnsi="Luciole"/>
          <w:sz w:val="24"/>
          <w:szCs w:val="24"/>
        </w:rPr>
      </w:pPr>
      <w:r w:rsidRPr="009C2F25">
        <w:rPr>
          <w:rFonts w:ascii="Luciole" w:hAnsi="Luciole"/>
          <w:sz w:val="24"/>
          <w:szCs w:val="24"/>
        </w:rPr>
        <w:lastRenderedPageBreak/>
        <w:t xml:space="preserve">Qui dit accueil sur le temps long, dit également moyens humains et matériels. Il faut donc ouvrir le champ des subventions disponibles. En matière d’actions structurantes plutôt que d’actions ponctuelles, cela passe par la création d’appels à projets spécifiques et </w:t>
      </w:r>
      <w:r w:rsidR="00887998">
        <w:rPr>
          <w:rFonts w:ascii="Luciole" w:hAnsi="Luciole"/>
          <w:sz w:val="24"/>
          <w:szCs w:val="24"/>
        </w:rPr>
        <w:t>la formalisation</w:t>
      </w:r>
      <w:r w:rsidRPr="009C2F25">
        <w:rPr>
          <w:rFonts w:ascii="Luciole" w:hAnsi="Luciole"/>
          <w:sz w:val="24"/>
          <w:szCs w:val="24"/>
        </w:rPr>
        <w:t xml:space="preserve"> de</w:t>
      </w:r>
      <w:r w:rsidR="00887998">
        <w:rPr>
          <w:rFonts w:ascii="Luciole" w:hAnsi="Luciole"/>
          <w:sz w:val="24"/>
          <w:szCs w:val="24"/>
        </w:rPr>
        <w:t xml:space="preserve"> </w:t>
      </w:r>
      <w:r w:rsidRPr="009C2F25">
        <w:rPr>
          <w:rFonts w:ascii="Luciole" w:hAnsi="Luciole"/>
          <w:sz w:val="24"/>
          <w:szCs w:val="24"/>
        </w:rPr>
        <w:t>contrats pluriannuels d’objectifs entre services d’</w:t>
      </w:r>
      <w:r w:rsidR="00887998">
        <w:rPr>
          <w:rFonts w:ascii="Luciole" w:hAnsi="Luciole"/>
          <w:sz w:val="24"/>
          <w:szCs w:val="24"/>
        </w:rPr>
        <w:t>É</w:t>
      </w:r>
      <w:r w:rsidRPr="009C2F25">
        <w:rPr>
          <w:rFonts w:ascii="Luciole" w:hAnsi="Luciole"/>
          <w:sz w:val="24"/>
          <w:szCs w:val="24"/>
        </w:rPr>
        <w:t xml:space="preserve">tat et collectivités territoriales et acteurs de la </w:t>
      </w:r>
      <w:r w:rsidR="00887998">
        <w:rPr>
          <w:rFonts w:ascii="Luciole" w:hAnsi="Luciole"/>
          <w:sz w:val="24"/>
          <w:szCs w:val="24"/>
        </w:rPr>
        <w:t>c</w:t>
      </w:r>
      <w:r w:rsidRPr="009C2F25">
        <w:rPr>
          <w:rFonts w:ascii="Luciole" w:hAnsi="Luciole"/>
          <w:sz w:val="24"/>
          <w:szCs w:val="24"/>
        </w:rPr>
        <w:t>ulture, l’animation socio-culturelle et la grande précarité.</w:t>
      </w:r>
    </w:p>
    <w:p w14:paraId="0000004B" w14:textId="77777777" w:rsidR="00C92A0A" w:rsidRPr="009C2F25" w:rsidRDefault="00C92A0A" w:rsidP="009C2F25">
      <w:pPr>
        <w:spacing w:line="240" w:lineRule="auto"/>
        <w:jc w:val="both"/>
        <w:rPr>
          <w:rFonts w:ascii="Luciole" w:hAnsi="Luciole"/>
          <w:sz w:val="24"/>
          <w:szCs w:val="24"/>
        </w:rPr>
      </w:pPr>
    </w:p>
    <w:p w14:paraId="0000004C" w14:textId="01DC9020" w:rsidR="00C92A0A" w:rsidRPr="009C2F25" w:rsidRDefault="00000000" w:rsidP="009C2F25">
      <w:pPr>
        <w:spacing w:line="240" w:lineRule="auto"/>
        <w:jc w:val="both"/>
        <w:rPr>
          <w:rFonts w:ascii="Luciole" w:hAnsi="Luciole"/>
          <w:sz w:val="24"/>
          <w:szCs w:val="24"/>
        </w:rPr>
      </w:pPr>
      <w:r w:rsidRPr="009C2F25">
        <w:rPr>
          <w:rFonts w:ascii="Luciole" w:hAnsi="Luciole"/>
          <w:sz w:val="24"/>
          <w:szCs w:val="24"/>
          <w:u w:val="single"/>
        </w:rPr>
        <w:t>Faire entendre une parole commune</w:t>
      </w:r>
      <w:r w:rsidR="00CB6CC6">
        <w:rPr>
          <w:rFonts w:ascii="Calibri" w:hAnsi="Calibri" w:cs="Calibri"/>
          <w:sz w:val="24"/>
          <w:szCs w:val="24"/>
        </w:rPr>
        <w:t> :</w:t>
      </w:r>
    </w:p>
    <w:p w14:paraId="0000004D" w14:textId="3EF816DF" w:rsidR="00C92A0A" w:rsidRPr="009C2F25" w:rsidRDefault="00000000" w:rsidP="009C2F25">
      <w:pPr>
        <w:spacing w:line="240" w:lineRule="auto"/>
        <w:jc w:val="both"/>
        <w:rPr>
          <w:rFonts w:ascii="Luciole" w:hAnsi="Luciole"/>
          <w:sz w:val="24"/>
          <w:szCs w:val="24"/>
        </w:rPr>
      </w:pPr>
      <w:r w:rsidRPr="009C2F25">
        <w:rPr>
          <w:rFonts w:ascii="Luciole" w:hAnsi="Luciole"/>
          <w:sz w:val="24"/>
          <w:szCs w:val="24"/>
        </w:rPr>
        <w:t>Afin de se faire entendre, il est donc proposé de diffuser plus largement un plaidoyer qui vise à rendre visible le lien entre culture et précarité, qui s’appuie sur les droits culturels et la considération de tous les publics. Il fau</w:t>
      </w:r>
      <w:r w:rsidR="00F42414">
        <w:rPr>
          <w:rFonts w:ascii="Luciole" w:hAnsi="Luciole"/>
          <w:sz w:val="24"/>
          <w:szCs w:val="24"/>
        </w:rPr>
        <w:t>drai</w:t>
      </w:r>
      <w:r w:rsidRPr="009C2F25">
        <w:rPr>
          <w:rFonts w:ascii="Luciole" w:hAnsi="Luciole"/>
          <w:sz w:val="24"/>
          <w:szCs w:val="24"/>
        </w:rPr>
        <w:t xml:space="preserve">t un protocole </w:t>
      </w:r>
      <w:r w:rsidR="00F42414" w:rsidRPr="00F42414">
        <w:rPr>
          <w:rFonts w:ascii="Luciole" w:hAnsi="Luciole"/>
          <w:sz w:val="24"/>
          <w:szCs w:val="24"/>
        </w:rPr>
        <w:t>culture/solidarité, comme il existe déjà un protocole culture/santé, culture/justice.</w:t>
      </w:r>
    </w:p>
    <w:p w14:paraId="0000004E" w14:textId="77777777" w:rsidR="00C92A0A" w:rsidRDefault="00C92A0A" w:rsidP="009C2F25">
      <w:pPr>
        <w:spacing w:line="240" w:lineRule="auto"/>
        <w:jc w:val="both"/>
        <w:rPr>
          <w:rFonts w:ascii="Luciole" w:hAnsi="Luciole"/>
          <w:sz w:val="24"/>
          <w:szCs w:val="24"/>
        </w:rPr>
      </w:pPr>
    </w:p>
    <w:p w14:paraId="31FB52C2" w14:textId="77777777" w:rsidR="0069790B" w:rsidRDefault="0069790B" w:rsidP="009C2F25">
      <w:pPr>
        <w:spacing w:line="240" w:lineRule="auto"/>
        <w:jc w:val="both"/>
        <w:rPr>
          <w:rFonts w:ascii="Luciole" w:hAnsi="Luciole"/>
          <w:sz w:val="24"/>
          <w:szCs w:val="24"/>
        </w:rPr>
      </w:pPr>
    </w:p>
    <w:p w14:paraId="25F7A41D" w14:textId="77777777" w:rsidR="0069790B" w:rsidRPr="009C2F25" w:rsidRDefault="0069790B" w:rsidP="009C2F25">
      <w:pPr>
        <w:spacing w:line="240" w:lineRule="auto"/>
        <w:jc w:val="both"/>
        <w:rPr>
          <w:rFonts w:ascii="Luciole" w:hAnsi="Luciole"/>
          <w:sz w:val="24"/>
          <w:szCs w:val="24"/>
        </w:rPr>
      </w:pPr>
    </w:p>
    <w:p w14:paraId="0000004F" w14:textId="77777777" w:rsidR="00C92A0A" w:rsidRPr="009C2F25" w:rsidRDefault="00C92A0A" w:rsidP="009C2F25">
      <w:pPr>
        <w:spacing w:line="240" w:lineRule="auto"/>
        <w:jc w:val="both"/>
        <w:rPr>
          <w:rFonts w:ascii="Luciole" w:hAnsi="Luciole"/>
          <w:sz w:val="24"/>
          <w:szCs w:val="24"/>
        </w:rPr>
      </w:pPr>
    </w:p>
    <w:p w14:paraId="00000050" w14:textId="77777777" w:rsidR="00C92A0A" w:rsidRPr="009C2F25" w:rsidRDefault="00C92A0A" w:rsidP="009C2F25">
      <w:pPr>
        <w:spacing w:line="240" w:lineRule="auto"/>
        <w:jc w:val="both"/>
        <w:rPr>
          <w:rFonts w:ascii="Luciole" w:hAnsi="Luciole"/>
          <w:sz w:val="24"/>
          <w:szCs w:val="24"/>
        </w:rPr>
      </w:pPr>
    </w:p>
    <w:p w14:paraId="00000051" w14:textId="77777777" w:rsidR="00C92A0A" w:rsidRPr="009C2F25" w:rsidRDefault="00C92A0A" w:rsidP="009C2F25">
      <w:pPr>
        <w:spacing w:line="240" w:lineRule="auto"/>
        <w:jc w:val="both"/>
        <w:rPr>
          <w:rFonts w:ascii="Luciole" w:hAnsi="Luciole"/>
          <w:sz w:val="24"/>
          <w:szCs w:val="24"/>
        </w:rPr>
      </w:pPr>
    </w:p>
    <w:sectPr w:rsidR="00C92A0A" w:rsidRPr="009C2F25">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201F7" w14:textId="77777777" w:rsidR="00666E7D" w:rsidRDefault="00666E7D">
      <w:pPr>
        <w:spacing w:line="240" w:lineRule="auto"/>
      </w:pPr>
      <w:r>
        <w:separator/>
      </w:r>
    </w:p>
  </w:endnote>
  <w:endnote w:type="continuationSeparator" w:id="0">
    <w:p w14:paraId="5C65F258" w14:textId="77777777" w:rsidR="00666E7D" w:rsidRDefault="00666E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ole">
    <w:panose1 w:val="020B0500020200000003"/>
    <w:charset w:val="00"/>
    <w:family w:val="swiss"/>
    <w:pitch w:val="variable"/>
    <w:sig w:usb0="A000000F" w:usb1="00002063"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646227"/>
      <w:docPartObj>
        <w:docPartGallery w:val="Page Numbers (Bottom of Page)"/>
        <w:docPartUnique/>
      </w:docPartObj>
    </w:sdtPr>
    <w:sdtContent>
      <w:p w14:paraId="71C7A3E4" w14:textId="505F7999" w:rsidR="002E25F3" w:rsidRDefault="002E25F3">
        <w:pPr>
          <w:pStyle w:val="Pieddepage"/>
          <w:jc w:val="right"/>
        </w:pPr>
        <w:r>
          <w:fldChar w:fldCharType="begin"/>
        </w:r>
        <w:r>
          <w:instrText>PAGE   \* MERGEFORMAT</w:instrText>
        </w:r>
        <w:r>
          <w:fldChar w:fldCharType="separate"/>
        </w:r>
        <w:r>
          <w:rPr>
            <w:lang w:val="fr-FR"/>
          </w:rPr>
          <w:t>2</w:t>
        </w:r>
        <w:r>
          <w:fldChar w:fldCharType="end"/>
        </w:r>
      </w:p>
    </w:sdtContent>
  </w:sdt>
  <w:p w14:paraId="00000052" w14:textId="3A15CF8A" w:rsidR="00C92A0A" w:rsidRDefault="00C92A0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BF3F9" w14:textId="77777777" w:rsidR="00666E7D" w:rsidRDefault="00666E7D">
      <w:pPr>
        <w:spacing w:line="240" w:lineRule="auto"/>
      </w:pPr>
      <w:r>
        <w:separator/>
      </w:r>
    </w:p>
  </w:footnote>
  <w:footnote w:type="continuationSeparator" w:id="0">
    <w:p w14:paraId="69B2AA0A" w14:textId="77777777" w:rsidR="00666E7D" w:rsidRDefault="00666E7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E7D89"/>
    <w:multiLevelType w:val="multilevel"/>
    <w:tmpl w:val="A7E23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960F94"/>
    <w:multiLevelType w:val="multilevel"/>
    <w:tmpl w:val="A7DE73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D8A2586"/>
    <w:multiLevelType w:val="multilevel"/>
    <w:tmpl w:val="8FF2C65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87710714">
    <w:abstractNumId w:val="2"/>
  </w:num>
  <w:num w:numId="2" w16cid:durableId="1089617580">
    <w:abstractNumId w:val="1"/>
  </w:num>
  <w:num w:numId="3" w16cid:durableId="496579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A0A"/>
    <w:rsid w:val="001219E8"/>
    <w:rsid w:val="001551DB"/>
    <w:rsid w:val="001B0D89"/>
    <w:rsid w:val="002E25F3"/>
    <w:rsid w:val="002F7BBC"/>
    <w:rsid w:val="00310082"/>
    <w:rsid w:val="004E10A9"/>
    <w:rsid w:val="005C0860"/>
    <w:rsid w:val="00630235"/>
    <w:rsid w:val="00666E7D"/>
    <w:rsid w:val="00685B49"/>
    <w:rsid w:val="0069790B"/>
    <w:rsid w:val="00706651"/>
    <w:rsid w:val="007148CC"/>
    <w:rsid w:val="00781C21"/>
    <w:rsid w:val="008824AD"/>
    <w:rsid w:val="00887998"/>
    <w:rsid w:val="009C2F25"/>
    <w:rsid w:val="00B31B16"/>
    <w:rsid w:val="00B84E0F"/>
    <w:rsid w:val="00C32E5C"/>
    <w:rsid w:val="00C92A0A"/>
    <w:rsid w:val="00CB6CC6"/>
    <w:rsid w:val="00E170D6"/>
    <w:rsid w:val="00F42414"/>
    <w:rsid w:val="00F76BF4"/>
    <w:rsid w:val="00F86A35"/>
    <w:rsid w:val="00FF34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285D1"/>
  <w15:docId w15:val="{D84DD172-0D9E-CC44-9DBD-8148EAD9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En-tte">
    <w:name w:val="header"/>
    <w:basedOn w:val="Normal"/>
    <w:link w:val="En-tteCar"/>
    <w:uiPriority w:val="99"/>
    <w:unhideWhenUsed/>
    <w:rsid w:val="002E25F3"/>
    <w:pPr>
      <w:tabs>
        <w:tab w:val="center" w:pos="4536"/>
        <w:tab w:val="right" w:pos="9072"/>
      </w:tabs>
      <w:spacing w:line="240" w:lineRule="auto"/>
    </w:pPr>
  </w:style>
  <w:style w:type="character" w:customStyle="1" w:styleId="En-tteCar">
    <w:name w:val="En-tête Car"/>
    <w:basedOn w:val="Policepardfaut"/>
    <w:link w:val="En-tte"/>
    <w:uiPriority w:val="99"/>
    <w:rsid w:val="002E25F3"/>
  </w:style>
  <w:style w:type="paragraph" w:styleId="Pieddepage">
    <w:name w:val="footer"/>
    <w:basedOn w:val="Normal"/>
    <w:link w:val="PieddepageCar"/>
    <w:uiPriority w:val="99"/>
    <w:unhideWhenUsed/>
    <w:rsid w:val="002E25F3"/>
    <w:pPr>
      <w:tabs>
        <w:tab w:val="center" w:pos="4536"/>
        <w:tab w:val="right" w:pos="9072"/>
      </w:tabs>
      <w:spacing w:line="240" w:lineRule="auto"/>
    </w:pPr>
  </w:style>
  <w:style w:type="character" w:customStyle="1" w:styleId="PieddepageCar">
    <w:name w:val="Pied de page Car"/>
    <w:basedOn w:val="Policepardfaut"/>
    <w:link w:val="Pieddepage"/>
    <w:uiPriority w:val="99"/>
    <w:rsid w:val="002E2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1524</Words>
  <Characters>8384</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Florence Bianchi</cp:lastModifiedBy>
  <cp:revision>2</cp:revision>
  <cp:lastPrinted>2024-06-24T09:35:00Z</cp:lastPrinted>
  <dcterms:created xsi:type="dcterms:W3CDTF">2024-06-24T14:37:00Z</dcterms:created>
  <dcterms:modified xsi:type="dcterms:W3CDTF">2024-06-24T14:37:00Z</dcterms:modified>
</cp:coreProperties>
</file>